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left"/>
        <w:spacing w:line="440" w:lineRule="exact"/>
        <w:rPr>
          <w:rFonts w:hint="eastAsia" w:ascii="宋体" w:hAnsi="宋体" w:eastAsia="宋体" w:cs="宋体"/>
          <w:b/>
          <w:bCs/>
          <w:sz w:val="84"/>
          <w:szCs w:val="24"/>
        </w:rPr>
      </w:pPr>
      <w:r>
        <w:rPr>
          <w:rFonts w:hint="eastAsia" w:ascii="宋体" w:hAnsi="宋体" w:eastAsia="宋体" w:cs="宋体"/>
          <w:b/>
          <w:bCs/>
          <w:sz w:val="84"/>
          <w:szCs w:val="24"/>
        </w:rPr>
      </w:r>
      <w:r/>
    </w:p>
    <w:p>
      <w:pPr>
        <w:jc w:val="center"/>
        <w:spacing w:line="1060" w:lineRule="exact"/>
        <w:rPr>
          <w:rFonts w:hint="eastAsia" w:ascii="宋体" w:hAnsi="宋体" w:eastAsia="宋体" w:cs="宋体"/>
          <w:b/>
          <w:bCs/>
          <w:sz w:val="84"/>
          <w:szCs w:val="24"/>
        </w:rPr>
      </w:pPr>
      <w:r>
        <w:rPr>
          <w:rFonts w:hint="eastAsia" w:ascii="宋体" w:hAnsi="宋体" w:eastAsia="宋体" w:cs="宋体"/>
          <w:b/>
          <w:bCs/>
          <w:sz w:val="84"/>
          <w:szCs w:val="24"/>
        </w:rPr>
        <w:t xml:space="preserve">招　标　文　件</w:t>
      </w:r>
      <w:r/>
    </w:p>
    <w:p>
      <w:pPr>
        <w:ind w:firstLine="643"/>
        <w:jc w:val="center"/>
        <w:spacing w:line="440" w:lineRule="exact"/>
        <w:rPr>
          <w:rFonts w:hint="eastAsia" w:ascii="宋体" w:hAnsi="宋体" w:eastAsia="宋体" w:cs="宋体"/>
          <w:b/>
          <w:bCs/>
          <w:sz w:val="32"/>
          <w:szCs w:val="24"/>
        </w:rPr>
      </w:pPr>
      <w:r>
        <w:rPr>
          <w:rFonts w:hint="eastAsia" w:ascii="宋体" w:hAnsi="宋体" w:eastAsia="宋体" w:cs="宋体"/>
          <w:b/>
          <w:bCs/>
          <w:sz w:val="32"/>
          <w:szCs w:val="24"/>
        </w:rPr>
      </w:r>
      <w:r/>
    </w:p>
    <w:p>
      <w:pPr>
        <w:ind w:firstLine="643"/>
        <w:jc w:val="center"/>
        <w:spacing w:line="440" w:lineRule="exact"/>
        <w:rPr>
          <w:rFonts w:hint="eastAsia" w:ascii="宋体" w:hAnsi="宋体" w:eastAsia="宋体" w:cs="宋体"/>
          <w:b/>
          <w:bCs/>
          <w:sz w:val="32"/>
          <w:szCs w:val="24"/>
        </w:rPr>
      </w:pPr>
      <w:r>
        <w:rPr>
          <w:rFonts w:hint="eastAsia" w:ascii="宋体" w:hAnsi="宋体" w:eastAsia="宋体" w:cs="宋体"/>
          <w:b/>
          <w:bCs/>
          <w:sz w:val="32"/>
          <w:szCs w:val="24"/>
        </w:rPr>
      </w:r>
      <w:r/>
    </w:p>
    <w:p>
      <w:pPr>
        <w:ind w:firstLine="643"/>
        <w:jc w:val="center"/>
        <w:spacing w:line="440" w:lineRule="exact"/>
        <w:rPr>
          <w:rFonts w:hint="eastAsia" w:ascii="宋体" w:hAnsi="宋体" w:eastAsia="宋体" w:cs="宋体"/>
          <w:b/>
          <w:bCs/>
          <w:sz w:val="32"/>
          <w:szCs w:val="24"/>
        </w:rPr>
      </w:pPr>
      <w:r>
        <w:rPr>
          <w:rFonts w:hint="eastAsia" w:ascii="宋体" w:hAnsi="宋体" w:eastAsia="宋体" w:cs="宋体"/>
          <w:b/>
          <w:bCs/>
          <w:sz w:val="32"/>
          <w:szCs w:val="24"/>
        </w:rPr>
        <w:t xml:space="preserve">项目名称：</w:t>
      </w:r>
      <w:r>
        <w:rPr>
          <w:rFonts w:hint="eastAsia" w:ascii="宋体" w:hAnsi="宋体" w:eastAsia="宋体" w:cs="宋体"/>
          <w:b/>
          <w:bCs/>
          <w:sz w:val="32"/>
          <w:szCs w:val="24"/>
          <w:u w:val="single"/>
        </w:rPr>
        <w:t xml:space="preserve">通州区已改造老旧小区监控接入雪亮平台项目</w:t>
      </w:r>
      <w:r/>
    </w:p>
    <w:p>
      <w:pPr>
        <w:ind w:firstLine="643"/>
        <w:jc w:val="center"/>
        <w:spacing w:line="440" w:lineRule="exact"/>
        <w:rPr>
          <w:rFonts w:hint="eastAsia" w:ascii="宋体" w:hAnsi="宋体" w:eastAsia="宋体" w:cs="宋体"/>
          <w:b/>
          <w:bCs/>
          <w:sz w:val="32"/>
          <w:szCs w:val="24"/>
        </w:rPr>
      </w:pPr>
      <w:r>
        <w:rPr>
          <w:rFonts w:hint="eastAsia" w:ascii="宋体" w:hAnsi="宋体" w:eastAsia="宋体" w:cs="宋体"/>
          <w:b/>
          <w:bCs/>
          <w:sz w:val="32"/>
          <w:szCs w:val="24"/>
        </w:rPr>
      </w:r>
      <w:r/>
    </w:p>
    <w:p>
      <w:pPr>
        <w:ind w:firstLine="643"/>
        <w:jc w:val="center"/>
        <w:spacing w:line="440" w:lineRule="exact"/>
        <w:rPr>
          <w:rFonts w:hint="eastAsia" w:ascii="宋体" w:hAnsi="宋体" w:eastAsia="宋体" w:cs="宋体"/>
          <w:b/>
          <w:bCs/>
          <w:sz w:val="32"/>
          <w:szCs w:val="24"/>
        </w:rPr>
      </w:pPr>
      <w:r>
        <w:rPr>
          <w:rFonts w:hint="eastAsia" w:ascii="宋体" w:hAnsi="宋体" w:eastAsia="宋体" w:cs="宋体"/>
          <w:b/>
          <w:bCs/>
          <w:sz w:val="32"/>
          <w:szCs w:val="24"/>
        </w:rPr>
        <w:t xml:space="preserve">项目编号：JSZC-320612-JZCG-G2025-0062  </w:t>
      </w:r>
      <w:r/>
    </w:p>
    <w:p>
      <w:pPr>
        <w:ind w:firstLine="420"/>
        <w:spacing w:line="440" w:lineRule="exact"/>
        <w:rPr>
          <w:rFonts w:hint="eastAsia" w:ascii="宋体" w:hAnsi="宋体" w:eastAsia="宋体" w:cs="宋体"/>
        </w:rPr>
      </w:pPr>
      <w:r>
        <w:rPr>
          <w:rFonts w:hint="eastAsia" w:ascii="宋体" w:hAnsi="宋体" w:eastAsia="宋体" w:cs="宋体"/>
        </w:rPr>
      </w:r>
      <w:r/>
    </w:p>
    <w:p>
      <w:pPr>
        <w:ind w:firstLine="602"/>
        <w:spacing w:line="440" w:lineRule="exact"/>
        <w:rPr>
          <w:rFonts w:hint="eastAsia" w:ascii="宋体" w:hAnsi="宋体" w:eastAsia="宋体" w:cs="宋体"/>
          <w:b/>
          <w:sz w:val="30"/>
          <w:szCs w:val="30"/>
        </w:rPr>
      </w:pPr>
      <w:r>
        <w:rPr>
          <w:rFonts w:hint="eastAsia" w:ascii="宋体" w:hAnsi="宋体" w:eastAsia="宋体" w:cs="宋体"/>
          <w:b/>
          <w:sz w:val="30"/>
          <w:szCs w:val="30"/>
        </w:rPr>
      </w:r>
      <w:r/>
    </w:p>
    <w:p>
      <w:pPr>
        <w:ind w:firstLine="602"/>
        <w:spacing w:line="440" w:lineRule="exact"/>
        <w:rPr>
          <w:rFonts w:hint="eastAsia" w:ascii="宋体" w:hAnsi="宋体" w:eastAsia="宋体" w:cs="宋体"/>
          <w:b/>
          <w:sz w:val="30"/>
          <w:szCs w:val="30"/>
        </w:rPr>
      </w:pPr>
      <w:r>
        <w:rPr>
          <w:rFonts w:hint="eastAsia" w:ascii="宋体" w:hAnsi="宋体" w:eastAsia="宋体" w:cs="宋体"/>
          <w:b/>
          <w:sz w:val="30"/>
          <w:szCs w:val="30"/>
        </w:rPr>
      </w:r>
      <w:r/>
    </w:p>
    <w:p>
      <w:pPr>
        <w:ind w:firstLine="602"/>
        <w:spacing w:line="440" w:lineRule="exact"/>
        <w:rPr>
          <w:rFonts w:hint="eastAsia" w:ascii="宋体" w:hAnsi="宋体" w:eastAsia="宋体" w:cs="宋体"/>
          <w:b/>
          <w:sz w:val="30"/>
          <w:szCs w:val="30"/>
        </w:rPr>
      </w:pPr>
      <w:r>
        <w:rPr>
          <w:rFonts w:hint="eastAsia" w:ascii="宋体" w:hAnsi="宋体" w:eastAsia="宋体" w:cs="宋体"/>
          <w:b/>
          <w:sz w:val="30"/>
          <w:szCs w:val="30"/>
        </w:rPr>
      </w:r>
      <w:r/>
    </w:p>
    <w:p>
      <w:pPr>
        <w:ind w:firstLine="420"/>
        <w:spacing w:line="440" w:lineRule="exact"/>
        <w:rPr>
          <w:rFonts w:hint="eastAsia" w:ascii="宋体" w:hAnsi="宋体" w:eastAsia="宋体" w:cs="宋体"/>
          <w:b/>
          <w:sz w:val="30"/>
          <w:szCs w:val="30"/>
        </w:rPr>
      </w:pPr>
      <w:r>
        <w:rPr>
          <w:rFonts w:hint="eastAsia" w:ascii="宋体" w:hAnsi="宋体" w:eastAsia="宋体" w:cs="宋体"/>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36.5pt;mso-position-horizontal:absolute;mso-position-vertical-relative:text;margin-top:95.0pt;mso-position-vertical:absolute;width:183.8pt;height:140.9pt;mso-wrap-distance-left:9.0pt;mso-wrap-distance-top:0.0pt;mso-wrap-distance-right:9.0pt;mso-wrap-distance-bottom:0.0pt;" filled="f" stroked="f">
            <v:path textboxrect="0,0,0,0"/>
            <w10:wrap type="topAndBottom"/>
            <v:imagedata r:id="rId21" o:title=""/>
          </v:shape>
          <o:OLEObject DrawAspect="Content" r:id="rId22" ObjectID="_1525044" ProgID="MS_ClipArt_Gallery" ShapeID="_x0000_i4" Type="Embed"/>
        </w:object>
      </w:r>
      <w:r/>
    </w:p>
    <w:p>
      <w:pPr>
        <w:ind w:firstLine="640"/>
        <w:jc w:val="center"/>
        <w:spacing w:line="440" w:lineRule="exact"/>
        <w:rPr>
          <w:rFonts w:hint="eastAsia" w:ascii="宋体" w:hAnsi="宋体" w:eastAsia="宋体" w:cs="宋体"/>
          <w:sz w:val="32"/>
        </w:rPr>
      </w:pPr>
      <w:r>
        <w:rPr>
          <w:rFonts w:hint="eastAsia" w:ascii="宋体" w:hAnsi="宋体" w:eastAsia="宋体" w:cs="宋体"/>
          <w:sz w:val="32"/>
        </w:rPr>
      </w:r>
      <w:r/>
    </w:p>
    <w:p>
      <w:pPr>
        <w:ind w:firstLine="640"/>
        <w:jc w:val="center"/>
        <w:spacing w:line="440" w:lineRule="exact"/>
        <w:rPr>
          <w:rFonts w:hint="eastAsia" w:ascii="宋体" w:hAnsi="宋体" w:eastAsia="宋体" w:cs="宋体"/>
          <w:sz w:val="32"/>
        </w:rPr>
      </w:pPr>
      <w:r>
        <w:rPr>
          <w:rFonts w:hint="eastAsia" w:ascii="宋体" w:hAnsi="宋体" w:eastAsia="宋体" w:cs="宋体"/>
          <w:sz w:val="32"/>
        </w:rPr>
      </w:r>
      <w:r/>
    </w:p>
    <w:p>
      <w:pPr>
        <w:ind w:firstLine="963"/>
        <w:jc w:val="center"/>
        <w:spacing w:line="440" w:lineRule="exact"/>
        <w:rPr>
          <w:rFonts w:hint="eastAsia" w:ascii="宋体" w:hAnsi="宋体" w:eastAsia="宋体" w:cs="宋体"/>
          <w:b/>
          <w:spacing w:val="20"/>
          <w:sz w:val="44"/>
        </w:rPr>
      </w:pPr>
      <w:r>
        <w:rPr>
          <w:rFonts w:hint="eastAsia" w:ascii="宋体" w:hAnsi="宋体" w:eastAsia="宋体" w:cs="宋体"/>
          <w:b/>
          <w:spacing w:val="20"/>
          <w:sz w:val="44"/>
        </w:rPr>
      </w:r>
      <w:r/>
    </w:p>
    <w:p>
      <w:pPr>
        <w:ind w:firstLine="963"/>
        <w:jc w:val="center"/>
        <w:spacing w:line="440" w:lineRule="exact"/>
        <w:rPr>
          <w:rFonts w:hint="eastAsia" w:ascii="宋体" w:hAnsi="宋体" w:eastAsia="宋体" w:cs="宋体"/>
          <w:b/>
          <w:spacing w:val="20"/>
          <w:sz w:val="44"/>
        </w:rPr>
      </w:pPr>
      <w:r>
        <w:rPr>
          <w:rFonts w:hint="eastAsia" w:ascii="宋体" w:hAnsi="宋体" w:eastAsia="宋体" w:cs="宋体"/>
          <w:b/>
          <w:spacing w:val="20"/>
          <w:sz w:val="44"/>
        </w:rPr>
      </w:r>
      <w:r/>
    </w:p>
    <w:p>
      <w:pPr>
        <w:ind w:firstLine="963"/>
        <w:jc w:val="center"/>
        <w:spacing w:line="440" w:lineRule="exact"/>
        <w:rPr>
          <w:rFonts w:hint="eastAsia" w:ascii="宋体" w:hAnsi="宋体" w:eastAsia="宋体" w:cs="宋体"/>
          <w:b/>
          <w:spacing w:val="20"/>
          <w:sz w:val="44"/>
        </w:rPr>
      </w:pPr>
      <w:r>
        <w:rPr>
          <w:rFonts w:hint="eastAsia" w:ascii="宋体" w:hAnsi="宋体" w:eastAsia="宋体" w:cs="宋体"/>
          <w:b/>
          <w:spacing w:val="20"/>
          <w:sz w:val="44"/>
        </w:rPr>
        <w:t xml:space="preserve">南通市通州区公共资源交易中心</w:t>
      </w:r>
      <w:r/>
    </w:p>
    <w:p>
      <w:pPr>
        <w:ind w:firstLine="963"/>
        <w:jc w:val="center"/>
        <w:spacing w:line="440" w:lineRule="exact"/>
        <w:rPr>
          <w:rFonts w:hint="eastAsia" w:ascii="宋体" w:hAnsi="宋体" w:eastAsia="宋体" w:cs="宋体"/>
          <w:b/>
          <w:spacing w:val="20"/>
          <w:sz w:val="44"/>
        </w:rPr>
      </w:pPr>
      <w:r>
        <w:rPr>
          <w:rFonts w:hint="eastAsia" w:ascii="宋体" w:hAnsi="宋体" w:eastAsia="宋体" w:cs="宋体"/>
          <w:b/>
          <w:spacing w:val="20"/>
          <w:sz w:val="44"/>
        </w:rPr>
        <w:t xml:space="preserve">（南通市通州区公共资源交易中心）印制</w:t>
      </w:r>
      <w:r/>
    </w:p>
    <w:p>
      <w:pPr>
        <w:pStyle w:val="1190"/>
        <w:ind w:firstLine="643"/>
        <w:jc w:val="center"/>
        <w:spacing w:before="0" w:after="0" w:line="440" w:lineRule="exact"/>
        <w:rPr>
          <w:rFonts w:hint="eastAsia" w:ascii="宋体" w:hAnsi="宋体" w:eastAsia="宋体" w:cs="宋体"/>
          <w:b/>
          <w:bCs/>
          <w:sz w:val="32"/>
        </w:rPr>
      </w:pPr>
      <w:r>
        <w:rPr>
          <w:rFonts w:hint="eastAsia" w:ascii="宋体" w:hAnsi="宋体" w:eastAsia="宋体" w:cs="宋体"/>
          <w:b/>
          <w:bCs/>
          <w:sz w:val="32"/>
        </w:rPr>
        <w:t xml:space="preserve">　二〇二五年</w:t>
      </w:r>
      <w:r>
        <w:rPr>
          <w:rFonts w:hint="eastAsia" w:ascii="宋体" w:hAnsi="宋体" w:eastAsia="宋体" w:cs="宋体"/>
          <w:b/>
          <w:bCs/>
          <w:sz w:val="32"/>
          <w:lang w:val="en-US" w:eastAsia="zh-CN"/>
        </w:rPr>
        <w:t xml:space="preserve">十二</w:t>
      </w:r>
      <w:r>
        <w:rPr>
          <w:rFonts w:hint="eastAsia" w:ascii="宋体" w:hAnsi="宋体" w:eastAsia="宋体" w:cs="宋体"/>
          <w:b/>
          <w:bCs/>
          <w:sz w:val="32"/>
        </w:rPr>
        <w:t xml:space="preserve">月</w:t>
      </w:r>
      <w:r/>
    </w:p>
    <w:p>
      <w:pPr>
        <w:ind w:firstLine="522"/>
        <w:spacing w:line="440" w:lineRule="exact"/>
        <w:rPr>
          <w:rFonts w:hint="eastAsia" w:ascii="宋体" w:hAnsi="宋体" w:eastAsia="宋体" w:cs="宋体"/>
          <w:b/>
          <w:sz w:val="26"/>
          <w:szCs w:val="28"/>
          <w:u w:val="single"/>
        </w:rPr>
      </w:pPr>
      <w:r>
        <w:rPr>
          <w:rFonts w:hint="eastAsia" w:ascii="宋体" w:hAnsi="宋体" w:eastAsia="宋体" w:cs="宋体"/>
          <w:b/>
          <w:sz w:val="26"/>
          <w:szCs w:val="28"/>
          <w:u w:val="single"/>
        </w:rPr>
      </w:r>
      <w:r/>
    </w:p>
    <w:p>
      <w:pPr>
        <w:ind w:firstLine="643"/>
        <w:spacing w:line="440" w:lineRule="exact"/>
        <w:rPr>
          <w:rFonts w:hint="eastAsia" w:ascii="宋体" w:hAnsi="宋体" w:eastAsia="宋体" w:cs="宋体"/>
          <w:sz w:val="32"/>
          <w:szCs w:val="32"/>
        </w:rPr>
      </w:pPr>
      <w:r>
        <w:rPr>
          <w:rFonts w:hint="eastAsia" w:ascii="宋体" w:hAnsi="宋体" w:eastAsia="宋体" w:cs="宋体"/>
          <w:b/>
          <w:sz w:val="32"/>
          <w:szCs w:val="32"/>
        </w:rPr>
        <w:t xml:space="preserve">地址:</w:t>
      </w:r>
      <w:r>
        <w:rPr>
          <w:rFonts w:hint="eastAsia" w:ascii="宋体" w:hAnsi="宋体" w:eastAsia="宋体" w:cs="宋体"/>
          <w:sz w:val="32"/>
          <w:szCs w:val="32"/>
        </w:rPr>
        <w:t xml:space="preserve">南通市通州区碧华路197号    </w:t>
      </w:r>
      <w:r>
        <w:rPr>
          <w:rFonts w:hint="eastAsia" w:ascii="宋体" w:hAnsi="宋体" w:eastAsia="宋体" w:cs="宋体"/>
          <w:b/>
          <w:sz w:val="32"/>
          <w:szCs w:val="32"/>
        </w:rPr>
        <w:t xml:space="preserve">邮政编码：</w:t>
      </w:r>
      <w:r>
        <w:rPr>
          <w:rFonts w:hint="eastAsia" w:ascii="宋体" w:hAnsi="宋体" w:eastAsia="宋体" w:cs="宋体"/>
          <w:sz w:val="32"/>
          <w:szCs w:val="32"/>
        </w:rPr>
        <w:t xml:space="preserve">226300</w:t>
      </w:r>
      <w:r/>
    </w:p>
    <w:p>
      <w:pPr>
        <w:ind w:firstLine="883"/>
        <w:jc w:val="center"/>
        <w:spacing w:line="440" w:lineRule="exact"/>
        <w:rPr>
          <w:rFonts w:hint="eastAsia" w:ascii="宋体" w:hAnsi="宋体" w:eastAsia="宋体" w:cs="宋体"/>
          <w:b/>
          <w:sz w:val="44"/>
          <w:szCs w:val="21"/>
        </w:rPr>
        <w:sectPr>
          <w:headerReference w:type="default" r:id="rId9"/>
          <w:headerReference w:type="even" r:id="rId10"/>
          <w:headerReference w:type="first" r:id="rId11"/>
          <w:footerReference w:type="default" r:id="rId14"/>
          <w:footerReference w:type="even" r:id="rId15"/>
          <w:footnotePr/>
          <w:endnotePr/>
          <w:type w:val="nextPage"/>
          <w:pgSz w:w="11906" w:h="16838" w:orient="portrait"/>
          <w:pgMar w:top="1440" w:right="1080" w:bottom="1440" w:left="1080" w:header="851" w:footer="907" w:gutter="0"/>
          <w:cols w:num="1" w:sep="0" w:space="1701" w:equalWidth="1"/>
          <w:docGrid w:linePitch="360"/>
          <w:titlePg/>
        </w:sectPr>
        <w:outlineLvl w:val="0"/>
      </w:pPr>
      <w:r/>
      <w:bookmarkStart w:id="0" w:name="_Toc120614210"/>
      <w:r/>
      <w:bookmarkStart w:id="1" w:name="_Toc523127445"/>
      <w:r/>
      <w:bookmarkStart w:id="2" w:name="_Toc513029200"/>
      <w:r/>
      <w:bookmarkStart w:id="3" w:name="_Toc16938516"/>
      <w:r/>
      <w:bookmarkStart w:id="4" w:name="_Toc20823272"/>
      <w:r/>
      <w:bookmarkStart w:id="5" w:name="_Toc479757206"/>
      <w:r/>
      <w:r/>
    </w:p>
    <w:p>
      <w:pPr>
        <w:ind w:firstLine="883"/>
        <w:jc w:val="center"/>
        <w:spacing w:line="440" w:lineRule="exact"/>
        <w:rPr>
          <w:rFonts w:hint="eastAsia" w:ascii="宋体" w:hAnsi="宋体" w:eastAsia="宋体" w:cs="宋体"/>
          <w:b/>
          <w:sz w:val="44"/>
          <w:szCs w:val="21"/>
        </w:rPr>
        <w:outlineLvl w:val="0"/>
      </w:pPr>
      <w:r>
        <w:rPr>
          <w:rFonts w:hint="eastAsia" w:ascii="宋体" w:hAnsi="宋体" w:eastAsia="宋体" w:cs="宋体"/>
          <w:b/>
          <w:sz w:val="44"/>
          <w:szCs w:val="21"/>
        </w:rPr>
        <w:t xml:space="preserve">总目录</w:t>
      </w:r>
      <w:r/>
    </w:p>
    <w:p>
      <w:pPr>
        <w:ind w:firstLine="562"/>
        <w:spacing w:line="440" w:lineRule="exact"/>
        <w:rPr>
          <w:rFonts w:hint="eastAsia" w:ascii="宋体" w:hAnsi="宋体" w:eastAsia="宋体" w:cs="宋体"/>
          <w:b/>
          <w:sz w:val="28"/>
          <w:szCs w:val="21"/>
        </w:rPr>
      </w:pPr>
      <w:r>
        <w:rPr>
          <w:rFonts w:hint="eastAsia" w:ascii="宋体" w:hAnsi="宋体" w:eastAsia="宋体" w:cs="宋体"/>
          <w:b/>
          <w:sz w:val="28"/>
          <w:szCs w:val="21"/>
        </w:rPr>
      </w:r>
      <w:r/>
    </w:p>
    <w:p>
      <w:pPr>
        <w:numPr>
          <w:ilvl w:val="0"/>
          <w:numId w:val="4"/>
        </w:numPr>
        <w:ind w:left="0" w:firstLine="720"/>
        <w:spacing w:line="440" w:lineRule="exact"/>
        <w:rPr>
          <w:rFonts w:hint="eastAsia" w:ascii="宋体" w:hAnsi="宋体" w:eastAsia="宋体" w:cs="宋体"/>
          <w:sz w:val="32"/>
          <w:szCs w:val="21"/>
        </w:rPr>
        <w:outlineLvl w:val="0"/>
      </w:pPr>
      <w:r>
        <w:rPr>
          <w:rFonts w:hint="eastAsia" w:ascii="宋体" w:hAnsi="宋体" w:eastAsia="宋体" w:cs="宋体"/>
          <w:sz w:val="36"/>
          <w:szCs w:val="21"/>
        </w:rPr>
        <w:t xml:space="preserve">投标邀请……………………………………</w:t>
      </w:r>
      <w:r/>
    </w:p>
    <w:p>
      <w:pPr>
        <w:numPr>
          <w:ilvl w:val="0"/>
          <w:numId w:val="4"/>
        </w:numPr>
        <w:ind w:left="0" w:firstLine="720"/>
        <w:spacing w:line="440" w:lineRule="exact"/>
        <w:rPr>
          <w:rFonts w:hint="eastAsia" w:ascii="宋体" w:hAnsi="宋体" w:eastAsia="宋体" w:cs="宋体"/>
          <w:sz w:val="36"/>
          <w:szCs w:val="21"/>
        </w:rPr>
        <w:outlineLvl w:val="0"/>
      </w:pPr>
      <w:r>
        <w:rPr>
          <w:rFonts w:hint="eastAsia" w:ascii="宋体" w:hAnsi="宋体" w:eastAsia="宋体" w:cs="宋体"/>
          <w:bCs/>
          <w:sz w:val="36"/>
          <w:szCs w:val="36"/>
        </w:rPr>
        <w:t xml:space="preserve">投标人须知</w:t>
      </w:r>
      <w:r>
        <w:rPr>
          <w:rFonts w:hint="eastAsia" w:ascii="宋体" w:hAnsi="宋体" w:eastAsia="宋体" w:cs="宋体"/>
          <w:sz w:val="36"/>
          <w:szCs w:val="36"/>
        </w:rPr>
        <w:t xml:space="preserve">…</w:t>
      </w:r>
      <w:r>
        <w:rPr>
          <w:rFonts w:hint="eastAsia" w:ascii="宋体" w:hAnsi="宋体" w:eastAsia="宋体" w:cs="宋体"/>
          <w:sz w:val="36"/>
          <w:szCs w:val="21"/>
        </w:rPr>
        <w:t xml:space="preserve">………………………………</w:t>
      </w:r>
      <w:r/>
    </w:p>
    <w:p>
      <w:pPr>
        <w:numPr>
          <w:ilvl w:val="0"/>
          <w:numId w:val="4"/>
        </w:numPr>
        <w:ind w:left="0" w:firstLine="720"/>
        <w:spacing w:line="440" w:lineRule="exact"/>
        <w:rPr>
          <w:rFonts w:hint="eastAsia" w:ascii="宋体" w:hAnsi="宋体" w:eastAsia="宋体" w:cs="宋体"/>
          <w:sz w:val="36"/>
          <w:szCs w:val="21"/>
        </w:rPr>
        <w:outlineLvl w:val="0"/>
      </w:pPr>
      <w:r>
        <w:rPr>
          <w:rFonts w:hint="eastAsia" w:ascii="宋体" w:hAnsi="宋体" w:eastAsia="宋体" w:cs="宋体"/>
          <w:sz w:val="36"/>
          <w:szCs w:val="21"/>
        </w:rPr>
        <w:t xml:space="preserve">合同文本……………………………………</w:t>
      </w:r>
      <w:r/>
    </w:p>
    <w:p>
      <w:pPr>
        <w:numPr>
          <w:ilvl w:val="0"/>
          <w:numId w:val="4"/>
        </w:numPr>
        <w:ind w:left="0" w:firstLine="720"/>
        <w:spacing w:line="440" w:lineRule="exact"/>
        <w:rPr>
          <w:rFonts w:hint="eastAsia" w:ascii="宋体" w:hAnsi="宋体" w:eastAsia="宋体" w:cs="宋体"/>
          <w:sz w:val="36"/>
          <w:szCs w:val="21"/>
        </w:rPr>
        <w:outlineLvl w:val="0"/>
      </w:pPr>
      <w:r>
        <w:rPr>
          <w:rFonts w:hint="eastAsia" w:ascii="宋体" w:hAnsi="宋体" w:eastAsia="宋体" w:cs="宋体"/>
          <w:sz w:val="36"/>
          <w:szCs w:val="21"/>
        </w:rPr>
        <w:t xml:space="preserve">采购需求……………………………………</w:t>
      </w:r>
      <w:r/>
    </w:p>
    <w:p>
      <w:pPr>
        <w:numPr>
          <w:ilvl w:val="0"/>
          <w:numId w:val="4"/>
        </w:numPr>
        <w:ind w:left="0" w:firstLine="720"/>
        <w:spacing w:line="440" w:lineRule="exact"/>
        <w:rPr>
          <w:rFonts w:hint="eastAsia" w:ascii="宋体" w:hAnsi="宋体" w:eastAsia="宋体" w:cs="宋体"/>
          <w:sz w:val="36"/>
          <w:szCs w:val="21"/>
        </w:rPr>
        <w:outlineLvl w:val="0"/>
      </w:pPr>
      <w:r>
        <w:rPr>
          <w:rFonts w:hint="eastAsia" w:ascii="宋体" w:hAnsi="宋体" w:eastAsia="宋体" w:cs="宋体"/>
          <w:bCs/>
          <w:sz w:val="36"/>
          <w:szCs w:val="36"/>
        </w:rPr>
        <w:t xml:space="preserve">评标方法与评标标准</w:t>
      </w:r>
      <w:r>
        <w:rPr>
          <w:rFonts w:hint="eastAsia" w:ascii="宋体" w:hAnsi="宋体" w:eastAsia="宋体" w:cs="宋体"/>
          <w:sz w:val="36"/>
          <w:szCs w:val="21"/>
        </w:rPr>
        <w:t xml:space="preserve">………………………</w:t>
      </w:r>
      <w:r/>
    </w:p>
    <w:p>
      <w:pPr>
        <w:numPr>
          <w:ilvl w:val="0"/>
          <w:numId w:val="4"/>
        </w:numPr>
        <w:ind w:left="0" w:firstLine="720"/>
        <w:spacing w:line="440" w:lineRule="exact"/>
        <w:rPr>
          <w:rFonts w:hint="eastAsia" w:ascii="宋体" w:hAnsi="宋体" w:eastAsia="宋体" w:cs="宋体"/>
          <w:sz w:val="36"/>
          <w:szCs w:val="21"/>
        </w:rPr>
        <w:outlineLvl w:val="0"/>
      </w:pPr>
      <w:r>
        <w:rPr>
          <w:rFonts w:hint="eastAsia" w:ascii="宋体" w:hAnsi="宋体" w:eastAsia="宋体" w:cs="宋体"/>
          <w:sz w:val="36"/>
          <w:szCs w:val="21"/>
        </w:rPr>
        <w:t xml:space="preserve">投标文件格式………………………………</w:t>
      </w:r>
      <w:r/>
    </w:p>
    <w:p>
      <w:pPr>
        <w:ind w:firstLine="420"/>
        <w:spacing w:line="440" w:lineRule="exact"/>
        <w:rPr>
          <w:rFonts w:hint="eastAsia" w:ascii="宋体" w:hAnsi="宋体" w:eastAsia="宋体" w:cs="宋体"/>
          <w:szCs w:val="21"/>
        </w:rPr>
      </w:pPr>
      <w:r>
        <w:rPr>
          <w:rFonts w:hint="eastAsia" w:ascii="宋体" w:hAnsi="宋体" w:eastAsia="宋体" w:cs="宋体"/>
          <w:szCs w:val="21"/>
        </w:rPr>
      </w:r>
      <w:r/>
    </w:p>
    <w:p>
      <w:pPr>
        <w:ind w:firstLine="420"/>
        <w:spacing w:line="440" w:lineRule="exact"/>
        <w:rPr>
          <w:rFonts w:hint="eastAsia" w:ascii="宋体" w:hAnsi="宋体" w:eastAsia="宋体" w:cs="宋体"/>
          <w:szCs w:val="21"/>
        </w:rPr>
      </w:pPr>
      <w:r>
        <w:rPr>
          <w:rFonts w:hint="eastAsia" w:ascii="宋体" w:hAnsi="宋体" w:eastAsia="宋体" w:cs="宋体"/>
          <w:szCs w:val="21"/>
        </w:rPr>
      </w:r>
      <w:r/>
    </w:p>
    <w:p>
      <w:pPr>
        <w:ind w:firstLine="420"/>
        <w:spacing w:line="440" w:lineRule="exact"/>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rPr>
      </w:pPr>
      <w:r>
        <w:rPr>
          <w:rFonts w:hint="eastAsia" w:ascii="宋体" w:hAnsi="宋体" w:eastAsia="宋体" w:cs="宋体"/>
        </w:rPr>
      </w:r>
      <w:r/>
    </w:p>
    <w:p>
      <w:pPr>
        <w:ind w:firstLine="420"/>
        <w:spacing w:line="440" w:lineRule="exact"/>
        <w:rPr>
          <w:rFonts w:hint="eastAsia" w:ascii="宋体" w:hAnsi="宋体" w:eastAsia="宋体" w:cs="宋体"/>
          <w:szCs w:val="21"/>
        </w:rPr>
      </w:pPr>
      <w:r>
        <w:rPr>
          <w:rFonts w:hint="eastAsia" w:ascii="宋体" w:hAnsi="宋体" w:eastAsia="宋体" w:cs="宋体"/>
          <w:szCs w:val="21"/>
        </w:rPr>
      </w:r>
      <w:r/>
    </w:p>
    <w:p>
      <w:pPr>
        <w:ind w:firstLine="420"/>
        <w:spacing w:line="440" w:lineRule="exact"/>
        <w:rPr>
          <w:rFonts w:hint="eastAsia" w:ascii="宋体" w:hAnsi="宋体" w:eastAsia="宋体" w:cs="宋体"/>
          <w:szCs w:val="21"/>
        </w:rPr>
      </w:pPr>
      <w:r>
        <w:rPr>
          <w:rFonts w:hint="eastAsia" w:ascii="宋体" w:hAnsi="宋体" w:eastAsia="宋体" w:cs="宋体"/>
          <w:szCs w:val="21"/>
        </w:rPr>
      </w:r>
      <w:r/>
    </w:p>
    <w:p>
      <w:pPr>
        <w:ind w:firstLine="420"/>
        <w:spacing w:line="440" w:lineRule="exact"/>
        <w:rPr>
          <w:rFonts w:hint="eastAsia" w:ascii="宋体" w:hAnsi="宋体" w:eastAsia="宋体" w:cs="宋体"/>
          <w:szCs w:val="21"/>
        </w:rPr>
      </w:pPr>
      <w:r>
        <w:rPr>
          <w:rFonts w:hint="eastAsia" w:ascii="宋体" w:hAnsi="宋体" w:eastAsia="宋体" w:cs="宋体"/>
          <w:szCs w:val="21"/>
        </w:rPr>
      </w:r>
      <w:r/>
    </w:p>
    <w:p>
      <w:pPr>
        <w:ind w:firstLine="420"/>
        <w:spacing w:line="440" w:lineRule="exact"/>
        <w:rPr>
          <w:rFonts w:hint="eastAsia" w:ascii="宋体" w:hAnsi="宋体" w:eastAsia="宋体" w:cs="宋体"/>
          <w:szCs w:val="21"/>
        </w:rPr>
      </w:pPr>
      <w:r>
        <w:rPr>
          <w:rFonts w:hint="eastAsia" w:ascii="宋体" w:hAnsi="宋体" w:eastAsia="宋体" w:cs="宋体"/>
          <w:szCs w:val="21"/>
        </w:rPr>
      </w:r>
      <w:r/>
    </w:p>
    <w:p>
      <w:pPr>
        <w:ind w:firstLine="420"/>
        <w:spacing w:line="440" w:lineRule="exact"/>
        <w:rPr>
          <w:rFonts w:hint="eastAsia" w:ascii="宋体" w:hAnsi="宋体" w:eastAsia="宋体" w:cs="宋体"/>
          <w:szCs w:val="21"/>
        </w:rPr>
      </w:pPr>
      <w:r>
        <w:rPr>
          <w:rFonts w:hint="eastAsia" w:ascii="宋体" w:hAnsi="宋体" w:eastAsia="宋体" w:cs="宋体"/>
          <w:szCs w:val="21"/>
        </w:rPr>
      </w:r>
      <w:r/>
    </w:p>
    <w:p>
      <w:pPr>
        <w:ind w:firstLine="420"/>
        <w:spacing w:line="440" w:lineRule="exact"/>
        <w:rPr>
          <w:rFonts w:hint="eastAsia" w:ascii="宋体" w:hAnsi="宋体" w:eastAsia="宋体" w:cs="宋体"/>
          <w:szCs w:val="21"/>
        </w:rPr>
      </w:pPr>
      <w:r>
        <w:rPr>
          <w:rFonts w:hint="eastAsia" w:ascii="宋体" w:hAnsi="宋体" w:eastAsia="宋体" w:cs="宋体"/>
          <w:szCs w:val="21"/>
        </w:rPr>
      </w:r>
      <w:r/>
    </w:p>
    <w:p>
      <w:pPr>
        <w:ind w:firstLine="420"/>
        <w:spacing w:line="440" w:lineRule="exact"/>
        <w:rPr>
          <w:rFonts w:hint="eastAsia" w:ascii="宋体" w:hAnsi="宋体" w:eastAsia="宋体" w:cs="宋体"/>
          <w:szCs w:val="21"/>
        </w:rPr>
      </w:pPr>
      <w:r>
        <w:rPr>
          <w:rFonts w:hint="eastAsia" w:ascii="宋体" w:hAnsi="宋体" w:eastAsia="宋体" w:cs="宋体"/>
          <w:szCs w:val="21"/>
        </w:rPr>
      </w:r>
      <w:r/>
    </w:p>
    <w:p>
      <w:pPr>
        <w:ind w:firstLine="420"/>
        <w:spacing w:line="440" w:lineRule="exact"/>
        <w:rPr>
          <w:rFonts w:hint="eastAsia" w:ascii="宋体" w:hAnsi="宋体" w:eastAsia="宋体" w:cs="宋体"/>
          <w:szCs w:val="21"/>
        </w:rPr>
      </w:pPr>
      <w:r>
        <w:rPr>
          <w:rFonts w:hint="eastAsia" w:ascii="宋体" w:hAnsi="宋体" w:eastAsia="宋体" w:cs="宋体"/>
          <w:szCs w:val="21"/>
        </w:rPr>
      </w:r>
      <w:r/>
    </w:p>
    <w:p>
      <w:pPr>
        <w:ind w:firstLine="420"/>
        <w:spacing w:line="440" w:lineRule="exact"/>
        <w:rPr>
          <w:rFonts w:hint="eastAsia" w:ascii="宋体" w:hAnsi="宋体" w:eastAsia="宋体" w:cs="宋体"/>
          <w:szCs w:val="21"/>
        </w:rPr>
      </w:pPr>
      <w:r>
        <w:rPr>
          <w:rFonts w:hint="eastAsia" w:ascii="宋体" w:hAnsi="宋体" w:eastAsia="宋体" w:cs="宋体"/>
          <w:szCs w:val="21"/>
        </w:rPr>
      </w:r>
      <w:r/>
    </w:p>
    <w:p>
      <w:pPr>
        <w:ind w:firstLine="420"/>
        <w:spacing w:line="440" w:lineRule="exact"/>
        <w:rPr>
          <w:rFonts w:hint="eastAsia" w:ascii="宋体" w:hAnsi="宋体" w:eastAsia="宋体" w:cs="宋体"/>
          <w:szCs w:val="21"/>
        </w:rPr>
      </w:pPr>
      <w:r>
        <w:rPr>
          <w:rFonts w:hint="eastAsia" w:ascii="宋体" w:hAnsi="宋体" w:eastAsia="宋体" w:cs="宋体"/>
          <w:szCs w:val="21"/>
        </w:rPr>
      </w:r>
      <w:r/>
    </w:p>
    <w:p>
      <w:pPr>
        <w:ind w:firstLine="420"/>
        <w:spacing w:line="440" w:lineRule="exact"/>
        <w:rPr>
          <w:rFonts w:hint="eastAsia" w:ascii="宋体" w:hAnsi="宋体" w:eastAsia="宋体" w:cs="宋体"/>
          <w:szCs w:val="21"/>
        </w:rPr>
      </w:pPr>
      <w:r>
        <w:rPr>
          <w:rFonts w:hint="eastAsia" w:ascii="宋体" w:hAnsi="宋体" w:eastAsia="宋体" w:cs="宋体"/>
          <w:szCs w:val="21"/>
        </w:rPr>
      </w:r>
      <w:r/>
    </w:p>
    <w:p>
      <w:pPr>
        <w:ind w:firstLine="420"/>
        <w:spacing w:line="440" w:lineRule="exact"/>
        <w:rPr>
          <w:rFonts w:hint="eastAsia" w:ascii="宋体" w:hAnsi="宋体" w:eastAsia="宋体" w:cs="宋体"/>
          <w:szCs w:val="21"/>
        </w:rPr>
      </w:pPr>
      <w:r>
        <w:rPr>
          <w:rFonts w:hint="eastAsia" w:ascii="宋体" w:hAnsi="宋体" w:eastAsia="宋体" w:cs="宋体"/>
          <w:szCs w:val="21"/>
        </w:rPr>
      </w:r>
      <w:r/>
    </w:p>
    <w:p>
      <w:pPr>
        <w:ind w:firstLine="420"/>
        <w:spacing w:line="440" w:lineRule="exact"/>
        <w:rPr>
          <w:rFonts w:hint="eastAsia" w:ascii="宋体" w:hAnsi="宋体" w:eastAsia="宋体" w:cs="宋体"/>
          <w:szCs w:val="21"/>
        </w:rPr>
      </w:pPr>
      <w:r>
        <w:rPr>
          <w:rFonts w:hint="eastAsia" w:ascii="宋体" w:hAnsi="宋体" w:eastAsia="宋体" w:cs="宋体"/>
          <w:szCs w:val="21"/>
        </w:rPr>
      </w:r>
      <w:r/>
    </w:p>
    <w:p>
      <w:pPr>
        <w:ind w:firstLine="420"/>
        <w:spacing w:line="440" w:lineRule="exact"/>
        <w:rPr>
          <w:rFonts w:hint="eastAsia" w:ascii="宋体" w:hAnsi="宋体" w:eastAsia="宋体" w:cs="宋体"/>
          <w:szCs w:val="21"/>
        </w:rPr>
      </w:pPr>
      <w:r>
        <w:rPr>
          <w:rFonts w:hint="eastAsia" w:ascii="宋体" w:hAnsi="宋体" w:eastAsia="宋体" w:cs="宋体"/>
          <w:szCs w:val="21"/>
        </w:rPr>
      </w:r>
      <w:r/>
    </w:p>
    <w:p>
      <w:pPr>
        <w:ind w:firstLine="420"/>
        <w:spacing w:line="440" w:lineRule="exact"/>
        <w:rPr>
          <w:rFonts w:hint="eastAsia" w:ascii="宋体" w:hAnsi="宋体" w:eastAsia="宋体" w:cs="宋体"/>
          <w:szCs w:val="21"/>
        </w:rPr>
      </w:pPr>
      <w:r>
        <w:rPr>
          <w:rFonts w:hint="eastAsia" w:ascii="宋体" w:hAnsi="宋体" w:eastAsia="宋体" w:cs="宋体"/>
          <w:szCs w:val="21"/>
        </w:rPr>
      </w:r>
      <w:r/>
    </w:p>
    <w:p>
      <w:pPr>
        <w:ind w:firstLine="420"/>
        <w:spacing w:line="440" w:lineRule="exact"/>
        <w:rPr>
          <w:rFonts w:hint="eastAsia" w:ascii="宋体" w:hAnsi="宋体" w:eastAsia="宋体" w:cs="宋体"/>
          <w:szCs w:val="21"/>
        </w:rPr>
      </w:pPr>
      <w:r>
        <w:rPr>
          <w:rFonts w:hint="eastAsia" w:ascii="宋体" w:hAnsi="宋体" w:eastAsia="宋体" w:cs="宋体"/>
          <w:szCs w:val="21"/>
        </w:rPr>
      </w:r>
      <w:r/>
    </w:p>
    <w:p>
      <w:pPr>
        <w:ind w:firstLine="420"/>
        <w:spacing w:line="440" w:lineRule="exact"/>
        <w:rPr>
          <w:rFonts w:hint="eastAsia" w:ascii="宋体" w:hAnsi="宋体" w:eastAsia="宋体" w:cs="宋体"/>
          <w:szCs w:val="21"/>
        </w:rPr>
      </w:pPr>
      <w:r>
        <w:rPr>
          <w:rFonts w:hint="eastAsia" w:ascii="宋体" w:hAnsi="宋体" w:eastAsia="宋体" w:cs="宋体"/>
          <w:szCs w:val="21"/>
        </w:rPr>
      </w:r>
      <w:r/>
    </w:p>
    <w:p>
      <w:pPr>
        <w:ind w:firstLine="420"/>
        <w:spacing w:line="440" w:lineRule="exact"/>
        <w:rPr>
          <w:rFonts w:hint="eastAsia" w:ascii="宋体" w:hAnsi="宋体" w:eastAsia="宋体" w:cs="宋体"/>
          <w:szCs w:val="21"/>
        </w:rPr>
      </w:pPr>
      <w:r>
        <w:rPr>
          <w:rFonts w:hint="eastAsia" w:ascii="宋体" w:hAnsi="宋体" w:eastAsia="宋体" w:cs="宋体"/>
          <w:szCs w:val="21"/>
        </w:rPr>
      </w:r>
      <w:r/>
    </w:p>
    <w:p>
      <w:pPr>
        <w:ind w:firstLine="420"/>
        <w:spacing w:line="440" w:lineRule="exact"/>
        <w:rPr>
          <w:rFonts w:hint="eastAsia" w:ascii="宋体" w:hAnsi="宋体" w:eastAsia="宋体" w:cs="宋体"/>
          <w:szCs w:val="21"/>
        </w:rPr>
      </w:pPr>
      <w:r>
        <w:rPr>
          <w:rFonts w:hint="eastAsia" w:ascii="宋体" w:hAnsi="宋体" w:eastAsia="宋体" w:cs="宋体"/>
          <w:szCs w:val="21"/>
        </w:rPr>
      </w:r>
      <w:r/>
    </w:p>
    <w:p>
      <w:pPr>
        <w:ind w:firstLine="420"/>
        <w:spacing w:line="440" w:lineRule="exact"/>
        <w:rPr>
          <w:rFonts w:hint="eastAsia" w:ascii="宋体" w:hAnsi="宋体" w:eastAsia="宋体" w:cs="宋体"/>
          <w:szCs w:val="21"/>
        </w:rPr>
      </w:pPr>
      <w:r>
        <w:rPr>
          <w:rFonts w:hint="eastAsia" w:ascii="宋体" w:hAnsi="宋体" w:eastAsia="宋体" w:cs="宋体"/>
          <w:szCs w:val="21"/>
        </w:rPr>
      </w:r>
      <w:r/>
    </w:p>
    <w:p>
      <w:pPr>
        <w:jc w:val="center"/>
        <w:keepNext/>
        <w:spacing w:line="700" w:lineRule="exact"/>
        <w:rPr>
          <w:rFonts w:hint="eastAsia" w:ascii="宋体" w:hAnsi="宋体" w:eastAsia="宋体" w:cs="宋体"/>
          <w:bCs/>
          <w:sz w:val="44"/>
          <w:szCs w:val="44"/>
        </w:rPr>
        <w:outlineLvl w:val="0"/>
      </w:pPr>
      <w:r>
        <w:rPr>
          <w:rFonts w:hint="eastAsia" w:ascii="宋体" w:hAnsi="宋体" w:eastAsia="宋体" w:cs="宋体"/>
          <w:sz w:val="44"/>
          <w:szCs w:val="44"/>
        </w:rPr>
        <w:t xml:space="preserve">第一章</w:t>
      </w:r>
      <w:bookmarkEnd w:id="0"/>
      <w:r>
        <w:rPr>
          <w:rFonts w:hint="eastAsia" w:ascii="宋体" w:hAnsi="宋体" w:eastAsia="宋体" w:cs="宋体"/>
          <w:sz w:val="44"/>
          <w:szCs w:val="44"/>
        </w:rPr>
        <w:t xml:space="preserve">投标邀请</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受[南通市通州区住房和城乡建设局]的委托，南通市通州区公共资源交易中心就[通州区已改造老旧小区监控接入雪亮平台项目]([项目编号：JSZC-320612-JZCG-G2025-0062])项目进行公开招标采购，欢迎符合条件的供应商投标。</w:t>
      </w:r>
      <w:r/>
    </w:p>
    <w:p>
      <w:pPr>
        <w:ind w:firstLine="480"/>
        <w:spacing w:line="44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0"/>
        <w:spacing w:line="44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rPr>
        <w:t xml:space="preserve">通州区已改造老旧小区监控接入雪亮平台项目</w:t>
      </w:r>
      <w:r>
        <w:rPr>
          <w:rFonts w:hint="eastAsia" w:ascii="宋体" w:hAnsi="宋体" w:eastAsia="宋体" w:cs="宋体"/>
          <w:sz w:val="24"/>
          <w:szCs w:val="24"/>
        </w:rPr>
        <w:t xml:space="preserve">招标项目的潜在投标人可在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招标文件，并于</w:t>
      </w:r>
      <w:r>
        <w:rPr>
          <w:rFonts w:hint="eastAsia" w:ascii="宋体" w:hAnsi="宋体" w:eastAsia="宋体" w:cs="宋体"/>
          <w:sz w:val="24"/>
          <w:szCs w:val="24"/>
          <w:u w:val="single"/>
        </w:rPr>
        <w:t xml:space="preserve">202</w:t>
      </w:r>
      <w:r>
        <w:rPr>
          <w:rFonts w:hint="eastAsia" w:ascii="宋体" w:hAnsi="宋体" w:cs="宋体"/>
          <w:sz w:val="24"/>
          <w:szCs w:val="24"/>
          <w:u w:val="single"/>
          <w:lang w:val="en-US" w:eastAsia="zh-CN"/>
        </w:rPr>
        <w:t xml:space="preserve">6</w:t>
      </w:r>
      <w:r>
        <w:rPr>
          <w:rFonts w:hint="eastAsia" w:ascii="宋体" w:hAnsi="宋体" w:eastAsia="宋体" w:cs="宋体"/>
          <w:bCs/>
          <w:sz w:val="24"/>
          <w:szCs w:val="24"/>
          <w:u w:val="single"/>
        </w:rPr>
        <w:t xml:space="preserve">年</w:t>
      </w:r>
      <w:r>
        <w:rPr>
          <w:rFonts w:hint="eastAsia" w:ascii="宋体" w:hAnsi="宋体" w:cs="宋体"/>
          <w:bCs/>
          <w:sz w:val="24"/>
          <w:szCs w:val="24"/>
          <w:u w:val="single"/>
          <w:lang w:val="en-US" w:eastAsia="zh-CN"/>
        </w:rPr>
        <w:t xml:space="preserve">1</w:t>
      </w:r>
      <w:r>
        <w:rPr>
          <w:rFonts w:hint="eastAsia" w:ascii="宋体" w:hAnsi="宋体" w:eastAsia="宋体" w:cs="宋体"/>
          <w:bCs/>
          <w:sz w:val="24"/>
          <w:szCs w:val="24"/>
          <w:u w:val="single"/>
        </w:rPr>
        <w:t xml:space="preserve">月</w:t>
      </w:r>
      <w:r>
        <w:rPr>
          <w:rFonts w:hint="eastAsia" w:ascii="宋体" w:hAnsi="宋体" w:cs="宋体"/>
          <w:bCs/>
          <w:sz w:val="24"/>
          <w:szCs w:val="24"/>
          <w:u w:val="single"/>
          <w:lang w:val="en-US" w:eastAsia="zh-CN"/>
        </w:rPr>
        <w:t xml:space="preserve">6</w:t>
      </w:r>
      <w:r>
        <w:rPr>
          <w:rFonts w:hint="eastAsia" w:ascii="宋体" w:hAnsi="宋体" w:eastAsia="宋体" w:cs="宋体"/>
          <w:bCs/>
          <w:sz w:val="24"/>
          <w:szCs w:val="24"/>
          <w:u w:val="single"/>
        </w:rPr>
        <w:t xml:space="preserve">日9点00分（</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p>
    <w:p>
      <w:pPr>
        <w:ind w:firstLine="482"/>
        <w:keepLines/>
        <w:keepNext/>
        <w:spacing w:line="440" w:lineRule="exact"/>
        <w:rPr>
          <w:rFonts w:hint="eastAsia" w:ascii="宋体" w:hAnsi="宋体" w:eastAsia="宋体" w:cs="宋体"/>
          <w:b/>
          <w:bCs/>
          <w:sz w:val="24"/>
          <w:szCs w:val="24"/>
        </w:rPr>
        <w:outlineLvl w:val="2"/>
      </w:pPr>
      <w:r/>
      <w:bookmarkStart w:id="6" w:name="_Toc35393790"/>
      <w:r/>
      <w:bookmarkStart w:id="7" w:name="_Toc28359079"/>
      <w:r/>
      <w:bookmarkStart w:id="8" w:name="_Toc28359002"/>
      <w:r/>
      <w:bookmarkStart w:id="9" w:name="_Toc35393621"/>
      <w:r/>
      <w:bookmarkStart w:id="10" w:name="_Toc38985263"/>
      <w:r/>
      <w:bookmarkStart w:id="11" w:name="_Hlk24379207"/>
      <w:r>
        <w:rPr>
          <w:rFonts w:hint="eastAsia" w:ascii="宋体" w:hAnsi="宋体" w:eastAsia="宋体" w:cs="宋体"/>
          <w:b/>
          <w:bCs/>
          <w:sz w:val="24"/>
          <w:szCs w:val="24"/>
        </w:rPr>
        <w:t xml:space="preserve">一、项目基本情况</w:t>
      </w:r>
      <w:bookmarkEnd w:id="6"/>
      <w:r/>
      <w:bookmarkEnd w:id="7"/>
      <w:r/>
      <w:bookmarkEnd w:id="8"/>
      <w:r/>
      <w:bookmarkEnd w:id="9"/>
      <w:r/>
      <w:bookmarkEnd w:id="10"/>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1.项目编号：JSZC-320612-JZCG-G2025-0062</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2.项目名称：</w:t>
      </w:r>
      <w:bookmarkEnd w:id="11"/>
      <w:r>
        <w:rPr>
          <w:rFonts w:hint="eastAsia" w:ascii="宋体" w:hAnsi="宋体" w:eastAsia="宋体" w:cs="宋体"/>
          <w:sz w:val="24"/>
          <w:szCs w:val="24"/>
        </w:rPr>
        <w:t xml:space="preserve">通州区已改造老旧小区监控接入雪亮平台项目 </w:t>
      </w:r>
      <w:r/>
    </w:p>
    <w:p>
      <w:pPr>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3.项目类型：</w:t>
      </w:r>
      <w:r>
        <w:rPr>
          <w:rFonts w:hint="eastAsia" w:ascii="宋体" w:hAnsi="宋体" w:cs="宋体"/>
          <w:sz w:val="24"/>
          <w:szCs w:val="24"/>
          <w:lang w:val="en-US" w:eastAsia="zh-CN"/>
        </w:rPr>
        <w:t xml:space="preserve">服务</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4.所属行业类别：信息传输业。</w:t>
      </w:r>
      <w:r/>
    </w:p>
    <w:p>
      <w:pPr>
        <w:ind w:firstLine="480"/>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5.预算金额：</w:t>
      </w:r>
      <w:r>
        <w:rPr>
          <w:rFonts w:hint="eastAsia" w:ascii="宋体" w:hAnsi="宋体" w:cs="宋体"/>
          <w:b/>
          <w:bCs/>
          <w:sz w:val="24"/>
          <w:szCs w:val="24"/>
          <w:u w:val="single"/>
          <w:lang w:val="en-US" w:eastAsia="zh-CN"/>
        </w:rPr>
        <w:t xml:space="preserve">247</w:t>
      </w:r>
      <w:r>
        <w:rPr>
          <w:rFonts w:hint="eastAsia" w:ascii="宋体" w:hAnsi="宋体" w:eastAsia="宋体" w:cs="宋体"/>
          <w:sz w:val="24"/>
          <w:szCs w:val="24"/>
        </w:rPr>
        <w:t xml:space="preserve">万元</w:t>
      </w:r>
      <w:r>
        <w:rPr>
          <w:rFonts w:hint="eastAsia" w:ascii="宋体" w:hAnsi="宋体" w:cs="宋体"/>
          <w:sz w:val="24"/>
          <w:szCs w:val="24"/>
          <w:lang w:eastAsia="zh-CN"/>
        </w:rPr>
        <w:t xml:space="preserve">。</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6.本项目</w:t>
      </w:r>
      <w:r>
        <w:rPr>
          <w:rFonts w:hint="eastAsia" w:ascii="宋体" w:hAnsi="宋体" w:eastAsia="宋体" w:cs="宋体"/>
          <w:b/>
          <w:bCs/>
          <w:sz w:val="24"/>
          <w:szCs w:val="24"/>
          <w:u w:val="single"/>
        </w:rPr>
        <w:t xml:space="preserve">设定</w:t>
      </w:r>
      <w:r>
        <w:rPr>
          <w:rFonts w:hint="eastAsia" w:ascii="宋体" w:hAnsi="宋体" w:eastAsia="宋体" w:cs="宋体"/>
          <w:sz w:val="24"/>
          <w:szCs w:val="24"/>
        </w:rPr>
        <w:t xml:space="preserve">最高限价，最高限价为</w:t>
      </w:r>
      <w:r>
        <w:rPr>
          <w:rFonts w:hint="eastAsia" w:ascii="宋体" w:hAnsi="宋体" w:cs="宋体"/>
          <w:b/>
          <w:bCs/>
          <w:sz w:val="24"/>
          <w:szCs w:val="24"/>
          <w:u w:val="single"/>
          <w:lang w:val="en-US" w:eastAsia="zh-CN"/>
        </w:rPr>
        <w:t xml:space="preserve">247</w:t>
      </w:r>
      <w:r>
        <w:rPr>
          <w:rFonts w:hint="eastAsia" w:ascii="宋体" w:hAnsi="宋体" w:eastAsia="宋体" w:cs="宋体"/>
          <w:sz w:val="24"/>
          <w:szCs w:val="24"/>
        </w:rPr>
        <w:t xml:space="preserve">万元。</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7.采购需求：由于老旧小区是政府提供基础物业服务，缺乏专业的管护人员和资金，小区监控设备未得到有效维护保养，造成部分已改造小区监控系统设施设备损坏或失灵。为此区住建局与区公安局进行对接协调，拟将改造的14个增加监控系统的老旧小区与公安进行联网汇聚，接入公安雪亮平台，实现前端摄像机产生的视频及图片存储，满足小区治安防控的需要。确保了老旧小区业主生活秩序安全平稳运行。详见采购文件采购需求，请仔细研究。</w:t>
      </w:r>
      <w:r/>
    </w:p>
    <w:p>
      <w:pPr>
        <w:ind w:firstLine="48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8.合同履行期限：自合同签订之日起3个月内完成施工并通过采购人验收。</w:t>
      </w:r>
      <w:r/>
    </w:p>
    <w:p>
      <w:pPr>
        <w:ind w:firstLine="482"/>
        <w:keepLines/>
        <w:keepNext/>
        <w:spacing w:line="440" w:lineRule="exact"/>
        <w:rPr>
          <w:rFonts w:hint="eastAsia" w:ascii="宋体" w:hAnsi="宋体" w:eastAsia="宋体" w:cs="宋体"/>
          <w:b w:val="0"/>
          <w:bCs w:val="0"/>
          <w:sz w:val="24"/>
          <w:szCs w:val="24"/>
          <w:lang w:val="en-US" w:eastAsia="zh-CN"/>
        </w:rPr>
        <w:outlineLvl w:val="2"/>
      </w:pPr>
      <w:r/>
      <w:bookmarkStart w:id="12" w:name="_Toc35393622"/>
      <w:r/>
      <w:bookmarkStart w:id="13" w:name="_Toc35393791"/>
      <w:r/>
      <w:bookmarkStart w:id="14" w:name="_Toc28359080"/>
      <w:r/>
      <w:bookmarkStart w:id="15" w:name="_Toc28359003"/>
      <w:r/>
      <w:bookmarkStart w:id="16" w:name="_Toc38985264"/>
      <w:r>
        <w:rPr>
          <w:rFonts w:hint="eastAsia" w:ascii="宋体" w:hAnsi="宋体" w:eastAsia="宋体" w:cs="宋体"/>
          <w:b w:val="0"/>
          <w:bCs w:val="0"/>
          <w:sz w:val="24"/>
          <w:szCs w:val="24"/>
          <w:lang w:val="en-US" w:eastAsia="zh-CN"/>
        </w:rPr>
        <w:t xml:space="preserve">9.落实政府采购政策需满足的资格要求：本项目非专门面向中小企业采购。</w:t>
      </w:r>
      <w:r/>
    </w:p>
    <w:p>
      <w:pPr>
        <w:ind w:firstLine="482"/>
        <w:keepLines/>
        <w:keepNext/>
        <w:spacing w:line="440" w:lineRule="exact"/>
        <w:rPr>
          <w:rFonts w:hint="eastAsia" w:ascii="宋体" w:hAnsi="宋体" w:eastAsia="宋体" w:cs="宋体"/>
          <w:b/>
          <w:bCs/>
          <w:sz w:val="24"/>
          <w:szCs w:val="24"/>
        </w:rPr>
        <w:outlineLvl w:val="2"/>
      </w:pPr>
      <w:r>
        <w:rPr>
          <w:rFonts w:hint="eastAsia" w:ascii="宋体" w:hAnsi="宋体" w:eastAsia="宋体" w:cs="宋体"/>
          <w:b/>
          <w:bCs/>
          <w:sz w:val="24"/>
          <w:szCs w:val="24"/>
        </w:rPr>
        <w:t xml:space="preserve">二、申请人的资格要求：</w:t>
      </w:r>
      <w:bookmarkEnd w:id="12"/>
      <w:r/>
      <w:bookmarkEnd w:id="13"/>
      <w:r/>
      <w:bookmarkEnd w:id="14"/>
      <w:r/>
      <w:bookmarkEnd w:id="15"/>
      <w:r/>
      <w:bookmarkEnd w:id="16"/>
      <w:r/>
      <w:r/>
    </w:p>
    <w:p>
      <w:pPr>
        <w:ind w:firstLine="480"/>
        <w:spacing w:line="440" w:lineRule="exact"/>
        <w:rPr>
          <w:rFonts w:hint="eastAsia" w:ascii="宋体" w:hAnsi="宋体" w:eastAsia="宋体" w:cs="宋体"/>
          <w:sz w:val="24"/>
          <w:szCs w:val="24"/>
        </w:rPr>
      </w:pPr>
      <w:r/>
      <w:bookmarkStart w:id="17" w:name="_Toc38985265"/>
      <w:r/>
      <w:bookmarkStart w:id="18" w:name="_Toc28359081"/>
      <w:r/>
      <w:bookmarkStart w:id="19" w:name="_Toc35393623"/>
      <w:r/>
      <w:bookmarkStart w:id="20" w:name="_Toc28359004"/>
      <w:r/>
      <w:bookmarkStart w:id="21" w:name="_Toc35393792"/>
      <w:r>
        <w:rPr>
          <w:rFonts w:hint="eastAsia" w:ascii="宋体" w:hAnsi="宋体" w:eastAsia="宋体" w:cs="宋体"/>
          <w:sz w:val="24"/>
          <w:szCs w:val="24"/>
        </w:rPr>
        <w:t xml:space="preserve">（一）通用资格要求</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1.满足《中华人民共和国政府采购法》第二十二条规定，并提供下列材料：</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1.1法人或者其他组织的营业执照等证明文件，自然人的身份证明；</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cs="宋体"/>
          <w:sz w:val="24"/>
          <w:szCs w:val="24"/>
          <w:lang w:val="en-US" w:eastAsia="zh-CN"/>
        </w:rPr>
        <w:t xml:space="preserve">2024</w:t>
      </w:r>
      <w:r>
        <w:rPr>
          <w:rFonts w:hint="eastAsia" w:ascii="宋体" w:hAnsi="宋体" w:eastAsia="宋体" w:cs="宋体"/>
          <w:sz w:val="24"/>
          <w:szCs w:val="24"/>
        </w:rPr>
        <w:t xml:space="preserve">年度的财务状况报告（成立不满一年无需提供）；</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1.4具备履行合同所必需的设备和专业技术能力的书面声明；</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1.5参加政府采购活动前3年内在经营活动中没有重大违法记录的书面声明。</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3.本项目</w:t>
      </w:r>
      <w:r>
        <w:rPr>
          <w:rFonts w:hint="eastAsia" w:ascii="宋体" w:hAnsi="宋体" w:eastAsia="宋体" w:cs="宋体"/>
          <w:b/>
          <w:bCs/>
          <w:sz w:val="24"/>
          <w:szCs w:val="24"/>
          <w:u w:val="single"/>
        </w:rPr>
        <w:t xml:space="preserve">不接受</w:t>
      </w:r>
      <w:r>
        <w:rPr>
          <w:rFonts w:hint="eastAsia" w:ascii="宋体" w:hAnsi="宋体" w:eastAsia="宋体" w:cs="宋体"/>
          <w:sz w:val="24"/>
          <w:szCs w:val="24"/>
        </w:rPr>
        <w:t xml:space="preserve">联合体投标。</w:t>
      </w:r>
      <w:r/>
    </w:p>
    <w:p>
      <w:pPr>
        <w:ind w:firstLine="482"/>
        <w:keepLines/>
        <w:keepNex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4.符合相关法律、法规规定的其他要求。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（二）本项目的特定资格要求：</w:t>
      </w:r>
      <w:bookmarkStart w:id="22" w:name="_Hlk78882613"/>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1、投标人具有电子与智能化工程专业承包二级及以上资质，并取得安全生产许可证；</w:t>
      </w:r>
      <w:bookmarkEnd w:id="22"/>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注“根据《中华人民共和国政府采购法实施条例》释义对银行、保险、石油、石化、电力、电信等有行业特殊情况的，应依法保障上述特殊行业法人依法设立并领取营业执照的分支机构参与招标投标活动的合法权益，故本项目前述特殊行业可以分支机构的身份参加，除此以外的其他行业不得以分支机构身份参加，采购文件涉及的“法定代表人”在前述特殊行业中即对应为“分支机构负责人”。分支机构参加投标的，可提供其母公司或母公司下属分公司及全资子公司的人员、资质证书、业绩等材料。</w:t>
      </w:r>
      <w:r/>
    </w:p>
    <w:p>
      <w:pPr>
        <w:ind w:firstLine="482"/>
        <w:keepLines/>
        <w:keepNext/>
        <w:spacing w:line="440" w:lineRule="exact"/>
        <w:rPr>
          <w:rFonts w:hint="eastAsia" w:ascii="宋体" w:hAnsi="宋体" w:eastAsia="宋体" w:cs="宋体"/>
          <w:b/>
          <w:bCs/>
          <w:sz w:val="24"/>
          <w:szCs w:val="24"/>
        </w:rPr>
        <w:outlineLvl w:val="2"/>
      </w:pPr>
      <w:r>
        <w:rPr>
          <w:rFonts w:hint="eastAsia" w:ascii="宋体" w:hAnsi="宋体" w:eastAsia="宋体" w:cs="宋体"/>
          <w:b/>
          <w:bCs/>
          <w:sz w:val="24"/>
          <w:szCs w:val="24"/>
        </w:rPr>
        <w:t xml:space="preserve">三、获取招标文件</w:t>
      </w:r>
      <w:bookmarkEnd w:id="17"/>
      <w:r/>
      <w:bookmarkEnd w:id="18"/>
      <w:r/>
      <w:bookmarkEnd w:id="19"/>
      <w:r/>
      <w:bookmarkEnd w:id="20"/>
      <w:r/>
      <w:bookmarkEnd w:id="21"/>
      <w:r/>
      <w:r/>
    </w:p>
    <w:p>
      <w:pPr>
        <w:ind w:firstLine="480"/>
        <w:spacing w:line="440" w:lineRule="exact"/>
        <w:rPr>
          <w:rFonts w:hint="eastAsia" w:ascii="宋体" w:hAnsi="宋体" w:eastAsia="宋体" w:cs="宋体"/>
          <w:sz w:val="24"/>
          <w:szCs w:val="24"/>
        </w:rPr>
      </w:pPr>
      <w:r/>
      <w:bookmarkStart w:id="23" w:name="_Toc28359082"/>
      <w:r/>
      <w:bookmarkStart w:id="24" w:name="_Toc28359005"/>
      <w:r/>
      <w:bookmarkStart w:id="25" w:name="_Toc38985266"/>
      <w:r/>
      <w:bookmarkStart w:id="26" w:name="_Toc35393624"/>
      <w:r/>
      <w:bookmarkStart w:id="27" w:name="_Toc35393793"/>
      <w:r>
        <w:rPr>
          <w:rFonts w:hint="eastAsia" w:ascii="宋体" w:hAnsi="宋体" w:eastAsia="宋体" w:cs="宋体"/>
          <w:sz w:val="24"/>
          <w:szCs w:val="24"/>
        </w:rPr>
        <w:t xml:space="preserve">1.时间：自招标文件公告发布之日起5个工作日。</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2.获取方式：</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地点：江苏政府采购网</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获取方式：本项目采用网上注册登记方式。</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2.1潜在供应商访问电子招标响应交易平台的网络地址和方法：</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2.2潜在供应商访问“苏采云”系统的网络地址和方法：“苏采云”系统的网址：http://jszfcg.jsczt.cn/。</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2.3“CA数字证书”的获取：</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供应商需办理CA锁，“苏采云”系统目前仅支持国信CA，省内各地区办理的用于“苏采云”平台的国信CA全省通用。南通地区“CA数字证书”的办理：南通市政务中心四楼，电话：18951314963。</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2.4采购文件（后缀名为“.kedt”）、供应商操作手册及政府采购客户端工具可通过“苏采云”系统--已报名项目--报名详情页面内相应链接进行下载。</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2.5采购人或采购代理机构将数据电文形式的采购文件加载至“苏采云”系统，供潜在供应商下载或者查阅。</w:t>
      </w:r>
      <w:r/>
    </w:p>
    <w:p>
      <w:pPr>
        <w:ind w:firstLine="482"/>
        <w:keepLines/>
        <w:keepNext/>
        <w:spacing w:line="440" w:lineRule="exact"/>
        <w:rPr>
          <w:rFonts w:hint="eastAsia" w:ascii="宋体" w:hAnsi="宋体" w:eastAsia="宋体" w:cs="宋体"/>
          <w:b/>
          <w:bCs/>
          <w:sz w:val="24"/>
          <w:szCs w:val="24"/>
        </w:rPr>
        <w:outlineLvl w:val="2"/>
      </w:pPr>
      <w:r>
        <w:rPr>
          <w:rFonts w:hint="eastAsia" w:ascii="宋体" w:hAnsi="宋体" w:eastAsia="宋体" w:cs="宋体"/>
          <w:b/>
          <w:bCs/>
          <w:sz w:val="24"/>
          <w:szCs w:val="24"/>
        </w:rPr>
        <w:t xml:space="preserve">四、提交投标文件</w:t>
      </w:r>
      <w:bookmarkEnd w:id="23"/>
      <w:r/>
      <w:bookmarkEnd w:id="24"/>
      <w:r>
        <w:rPr>
          <w:rFonts w:hint="eastAsia" w:ascii="宋体" w:hAnsi="宋体" w:eastAsia="宋体" w:cs="宋体"/>
          <w:b/>
          <w:bCs/>
          <w:sz w:val="24"/>
          <w:szCs w:val="24"/>
        </w:rPr>
        <w:t xml:space="preserve">截止时间、开标时间和地点</w:t>
      </w:r>
      <w:bookmarkEnd w:id="25"/>
      <w:r/>
      <w:bookmarkEnd w:id="26"/>
      <w:r/>
      <w:bookmarkEnd w:id="27"/>
      <w:r/>
      <w:r/>
    </w:p>
    <w:p>
      <w:pPr>
        <w:ind w:firstLine="480"/>
        <w:spacing w:line="440" w:lineRule="exact"/>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1.202</w:t>
      </w:r>
      <w:r>
        <w:rPr>
          <w:rFonts w:hint="eastAsia" w:ascii="宋体" w:hAnsi="宋体" w:cs="宋体"/>
          <w:bCs/>
          <w:sz w:val="24"/>
          <w:szCs w:val="24"/>
          <w:u w:val="single"/>
          <w:lang w:val="en-US" w:eastAsia="zh-CN"/>
        </w:rPr>
        <w:t xml:space="preserve">6</w:t>
      </w:r>
      <w:r>
        <w:rPr>
          <w:rFonts w:hint="eastAsia" w:ascii="宋体" w:hAnsi="宋体" w:eastAsia="宋体" w:cs="宋体"/>
          <w:bCs/>
          <w:sz w:val="24"/>
          <w:szCs w:val="24"/>
          <w:u w:val="single"/>
        </w:rPr>
        <w:t xml:space="preserve">年</w:t>
      </w:r>
      <w:r>
        <w:rPr>
          <w:rFonts w:hint="eastAsia" w:ascii="宋体" w:hAnsi="宋体" w:cs="宋体"/>
          <w:bCs/>
          <w:sz w:val="24"/>
          <w:szCs w:val="24"/>
          <w:u w:val="single"/>
          <w:lang w:val="en-US" w:eastAsia="zh-CN"/>
        </w:rPr>
        <w:t xml:space="preserve">1</w:t>
      </w:r>
      <w:r>
        <w:rPr>
          <w:rFonts w:hint="eastAsia" w:ascii="宋体" w:hAnsi="宋体" w:eastAsia="宋体" w:cs="宋体"/>
          <w:bCs/>
          <w:sz w:val="24"/>
          <w:szCs w:val="24"/>
          <w:u w:val="single"/>
        </w:rPr>
        <w:t xml:space="preserve">月</w:t>
      </w:r>
      <w:r>
        <w:rPr>
          <w:rFonts w:hint="eastAsia" w:ascii="宋体" w:hAnsi="宋体" w:cs="宋体"/>
          <w:bCs/>
          <w:sz w:val="24"/>
          <w:szCs w:val="24"/>
          <w:u w:val="single"/>
          <w:lang w:val="en-US" w:eastAsia="zh-CN"/>
        </w:rPr>
        <w:t xml:space="preserve">6</w:t>
      </w:r>
      <w:r>
        <w:rPr>
          <w:rFonts w:hint="eastAsia" w:ascii="宋体" w:hAnsi="宋体" w:eastAsia="宋体" w:cs="宋体"/>
          <w:bCs/>
          <w:sz w:val="24"/>
          <w:szCs w:val="24"/>
          <w:u w:val="single"/>
        </w:rPr>
        <w:t xml:space="preserve">日9点00分</w:t>
      </w:r>
      <w:r>
        <w:rPr>
          <w:rFonts w:hint="eastAsia" w:ascii="宋体" w:hAnsi="宋体" w:eastAsia="宋体" w:cs="宋体"/>
          <w:bCs/>
          <w:sz w:val="24"/>
          <w:szCs w:val="24"/>
        </w:rPr>
        <w:t xml:space="preserve">（北京时间）。</w:t>
      </w:r>
      <w:r/>
    </w:p>
    <w:p>
      <w:pPr>
        <w:ind w:firstLine="480"/>
        <w:spacing w:line="440" w:lineRule="exact"/>
        <w:rPr>
          <w:rFonts w:hint="eastAsia" w:ascii="宋体" w:hAnsi="宋体" w:eastAsia="宋体" w:cs="宋体"/>
          <w:bCs/>
          <w:sz w:val="24"/>
          <w:szCs w:val="24"/>
          <w:u w:val="single"/>
        </w:rPr>
      </w:pPr>
      <w:r>
        <w:rPr>
          <w:rFonts w:hint="eastAsia" w:ascii="宋体" w:hAnsi="宋体" w:eastAsia="宋体" w:cs="宋体"/>
          <w:sz w:val="24"/>
          <w:szCs w:val="24"/>
        </w:rPr>
        <w:t xml:space="preserve">2.地点：“苏采云”平台</w:t>
      </w:r>
      <w:r/>
    </w:p>
    <w:p>
      <w:pPr>
        <w:ind w:firstLine="482"/>
        <w:keepLines/>
        <w:keepNext/>
        <w:spacing w:line="440" w:lineRule="exact"/>
        <w:rPr>
          <w:rFonts w:hint="eastAsia" w:ascii="宋体" w:hAnsi="宋体" w:eastAsia="宋体" w:cs="宋体"/>
          <w:b/>
          <w:bCs/>
          <w:sz w:val="24"/>
          <w:szCs w:val="24"/>
        </w:rPr>
        <w:outlineLvl w:val="2"/>
      </w:pPr>
      <w:r/>
      <w:bookmarkStart w:id="28" w:name="_Toc35393794"/>
      <w:r/>
      <w:bookmarkStart w:id="29" w:name="_Toc28359084"/>
      <w:r/>
      <w:bookmarkStart w:id="30" w:name="_Toc28359007"/>
      <w:r/>
      <w:bookmarkStart w:id="31" w:name="_Toc35393625"/>
      <w:r/>
      <w:bookmarkStart w:id="32" w:name="_Toc38985267"/>
      <w:r>
        <w:rPr>
          <w:rFonts w:hint="eastAsia" w:ascii="宋体" w:hAnsi="宋体" w:eastAsia="宋体" w:cs="宋体"/>
          <w:b/>
          <w:bCs/>
          <w:sz w:val="24"/>
          <w:szCs w:val="24"/>
        </w:rPr>
        <w:t xml:space="preserve">五、公告期限</w:t>
      </w:r>
      <w:bookmarkEnd w:id="28"/>
      <w:r/>
      <w:bookmarkEnd w:id="29"/>
      <w:r/>
      <w:bookmarkEnd w:id="30"/>
      <w:r/>
      <w:bookmarkEnd w:id="31"/>
      <w:r/>
      <w:bookmarkEnd w:id="32"/>
      <w:r/>
      <w:r/>
    </w:p>
    <w:p>
      <w:pPr>
        <w:ind w:firstLine="480"/>
        <w:spacing w:line="440" w:lineRule="exact"/>
        <w:rPr>
          <w:rFonts w:hint="eastAsia" w:ascii="宋体" w:hAnsi="宋体" w:eastAsia="宋体" w:cs="宋体"/>
          <w:sz w:val="24"/>
          <w:szCs w:val="24"/>
        </w:rPr>
      </w:pPr>
      <w:r/>
      <w:bookmarkStart w:id="33" w:name="_Toc35393626"/>
      <w:r/>
      <w:bookmarkStart w:id="34" w:name="_Toc35393795"/>
      <w:r/>
      <w:bookmarkStart w:id="35" w:name="_Toc38985268"/>
      <w:r>
        <w:rPr>
          <w:rFonts w:hint="eastAsia" w:ascii="宋体" w:hAnsi="宋体" w:eastAsia="宋体" w:cs="宋体"/>
          <w:sz w:val="24"/>
          <w:szCs w:val="24"/>
        </w:rPr>
        <w:t xml:space="preserve">招标公告及招标文件公告期限为自本公告发布之日起5个工作日。</w:t>
      </w:r>
      <w:r/>
    </w:p>
    <w:p>
      <w:pPr>
        <w:ind w:firstLine="482"/>
        <w:keepLines/>
        <w:keepNext/>
        <w:spacing w:line="440" w:lineRule="exact"/>
        <w:rPr>
          <w:rFonts w:hint="eastAsia" w:ascii="宋体" w:hAnsi="宋体" w:eastAsia="宋体" w:cs="宋体"/>
          <w:b/>
          <w:bCs/>
          <w:sz w:val="24"/>
          <w:szCs w:val="24"/>
        </w:rPr>
        <w:outlineLvl w:val="2"/>
      </w:pPr>
      <w:r>
        <w:rPr>
          <w:rFonts w:hint="eastAsia" w:ascii="宋体" w:hAnsi="宋体" w:eastAsia="宋体" w:cs="宋体"/>
          <w:b/>
          <w:bCs/>
          <w:sz w:val="24"/>
          <w:szCs w:val="24"/>
        </w:rPr>
        <w:t xml:space="preserve">六、其他补充事宜</w:t>
      </w:r>
      <w:bookmarkEnd w:id="33"/>
      <w:r/>
      <w:bookmarkEnd w:id="34"/>
      <w:r/>
      <w:bookmarkEnd w:id="35"/>
      <w:r/>
      <w:r/>
    </w:p>
    <w:p>
      <w:pPr>
        <w:ind w:firstLine="480"/>
        <w:spacing w:line="440" w:lineRule="exact"/>
        <w:tabs>
          <w:tab w:val="left" w:pos="900" w:leader="none"/>
        </w:tabs>
        <w:rPr>
          <w:rFonts w:hint="eastAsia" w:ascii="宋体" w:hAnsi="宋体" w:eastAsia="宋体" w:cs="宋体"/>
          <w:bCs/>
          <w:sz w:val="24"/>
          <w:szCs w:val="24"/>
        </w:rPr>
      </w:pPr>
      <w:r/>
      <w:bookmarkStart w:id="36" w:name="_Toc28359085"/>
      <w:r/>
      <w:bookmarkStart w:id="37" w:name="_Toc35393627"/>
      <w:r/>
      <w:bookmarkStart w:id="38" w:name="_Toc28359008"/>
      <w:r/>
      <w:bookmarkStart w:id="39" w:name="_Toc38985269"/>
      <w:r/>
      <w:bookmarkStart w:id="40" w:name="_Toc35393796"/>
      <w:r>
        <w:rPr>
          <w:rFonts w:hint="eastAsia" w:ascii="宋体" w:hAnsi="宋体" w:eastAsia="宋体" w:cs="宋体"/>
          <w:bCs/>
          <w:sz w:val="24"/>
          <w:szCs w:val="24"/>
        </w:rPr>
        <w:t xml:space="preserve">本次招标不收取投标保证金。</w:t>
      </w:r>
      <w:r/>
    </w:p>
    <w:p>
      <w:pPr>
        <w:ind w:firstLine="482"/>
        <w:keepLines/>
        <w:keepNext/>
        <w:spacing w:line="440" w:lineRule="exact"/>
        <w:rPr>
          <w:rFonts w:hint="eastAsia" w:ascii="宋体" w:hAnsi="宋体" w:eastAsia="宋体" w:cs="宋体"/>
          <w:b/>
          <w:bCs/>
          <w:sz w:val="24"/>
          <w:szCs w:val="24"/>
        </w:rPr>
        <w:outlineLvl w:val="2"/>
      </w:pPr>
      <w:r>
        <w:rPr>
          <w:rFonts w:hint="eastAsia" w:ascii="宋体" w:hAnsi="宋体" w:eastAsia="宋体" w:cs="宋体"/>
          <w:b/>
          <w:bCs/>
          <w:sz w:val="24"/>
          <w:szCs w:val="24"/>
        </w:rPr>
        <w:t xml:space="preserve">七、本次招标联系方式</w:t>
      </w:r>
      <w:bookmarkEnd w:id="36"/>
      <w:r/>
      <w:bookmarkEnd w:id="37"/>
      <w:r/>
      <w:bookmarkEnd w:id="38"/>
      <w:r/>
      <w:bookmarkEnd w:id="39"/>
      <w:r/>
      <w:bookmarkEnd w:id="40"/>
      <w:r/>
      <w:r/>
    </w:p>
    <w:p>
      <w:pPr>
        <w:ind w:firstLine="48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1.采购人名称：南通市通州区住房和城乡建设局　　　　　　　　　　　　</w:t>
      </w:r>
      <w:r/>
    </w:p>
    <w:p>
      <w:pPr>
        <w:ind w:firstLine="48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地址：南通市通州区建工大厦　　　　　　　　　　　　</w:t>
      </w:r>
      <w:r/>
    </w:p>
    <w:p>
      <w:pPr>
        <w:ind w:firstLine="48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邵先生</w:t>
      </w:r>
      <w:r>
        <w:rPr>
          <w:rFonts w:hint="eastAsia" w:ascii="宋体" w:hAnsi="宋体" w:eastAsia="宋体" w:cs="宋体"/>
          <w:sz w:val="24"/>
          <w:szCs w:val="24"/>
        </w:rPr>
        <w:t xml:space="preserve"> </w:t>
      </w:r>
      <w:r/>
    </w:p>
    <w:p>
      <w:pPr>
        <w:ind w:firstLine="48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t xml:space="preserve">13801488560</w:t>
      </w:r>
      <w:r>
        <w:rPr>
          <w:rFonts w:hint="eastAsia" w:ascii="宋体" w:hAnsi="宋体" w:eastAsia="宋体" w:cs="宋体"/>
          <w:sz w:val="24"/>
          <w:szCs w:val="24"/>
        </w:rPr>
        <w:t xml:space="preserve"> 　　　　　　　　　　　</w:t>
      </w:r>
      <w:bookmarkStart w:id="41" w:name="_Toc28359086"/>
      <w:r/>
      <w:bookmarkStart w:id="42" w:name="_Toc28359009"/>
      <w:r/>
      <w:bookmarkEnd w:id="41"/>
      <w:r/>
      <w:bookmarkEnd w:id="42"/>
      <w:r/>
      <w:r/>
    </w:p>
    <w:p>
      <w:pPr>
        <w:ind w:firstLine="48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2.南通市通州区公共资源交易中心</w:t>
      </w:r>
      <w:r/>
    </w:p>
    <w:p>
      <w:pPr>
        <w:ind w:firstLine="48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地址：南通市通州区碧华路197号</w:t>
      </w:r>
      <w:r/>
    </w:p>
    <w:p>
      <w:pPr>
        <w:ind w:firstLine="48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联系方式：政府采购科　0513-</w:t>
      </w:r>
      <w:r>
        <w:rPr>
          <w:rFonts w:hint="eastAsia" w:ascii="宋体" w:hAnsi="宋体" w:cs="宋体"/>
          <w:sz w:val="24"/>
          <w:szCs w:val="24"/>
          <w:lang w:val="en-US" w:eastAsia="zh-CN"/>
        </w:rPr>
        <w:t xml:space="preserve">86524079</w:t>
      </w:r>
      <w:r>
        <w:rPr>
          <w:rFonts w:hint="eastAsia" w:ascii="宋体" w:hAnsi="宋体" w:eastAsia="宋体" w:cs="宋体"/>
          <w:sz w:val="24"/>
          <w:szCs w:val="24"/>
        </w:rPr>
        <w:t xml:space="preserve">　</w:t>
      </w:r>
      <w:r/>
    </w:p>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4"/>
        </w:rPr>
        <w:t xml:space="preserve">交易系统软件维护人员：0519-86722801、0519-86722806</w:t>
      </w:r>
      <w:r/>
    </w:p>
    <w:p>
      <w:pPr>
        <w:ind w:firstLine="480"/>
        <w:jc w:val="center"/>
        <w:keepNext/>
        <w:spacing w:line="700" w:lineRule="exact"/>
        <w:rPr>
          <w:rFonts w:hint="eastAsia" w:ascii="宋体" w:hAnsi="宋体" w:eastAsia="宋体" w:cs="宋体"/>
          <w:sz w:val="44"/>
          <w:szCs w:val="44"/>
        </w:rPr>
        <w:outlineLvl w:val="0"/>
      </w:pPr>
      <w:r>
        <w:rPr>
          <w:rFonts w:hint="eastAsia" w:ascii="宋体" w:hAnsi="宋体" w:eastAsia="宋体" w:cs="宋体"/>
          <w:sz w:val="24"/>
          <w:szCs w:val="24"/>
        </w:rPr>
        <w:br w:type="page" w:clear="all"/>
      </w:r>
      <w:bookmarkStart w:id="43" w:name="_Toc120614211"/>
      <w:r>
        <w:rPr>
          <w:rFonts w:hint="eastAsia" w:ascii="宋体" w:hAnsi="宋体" w:eastAsia="宋体" w:cs="宋体"/>
          <w:sz w:val="44"/>
          <w:szCs w:val="44"/>
        </w:rPr>
        <w:t xml:space="preserve">第二章</w:t>
      </w:r>
      <w:bookmarkEnd w:id="1"/>
      <w:r/>
      <w:bookmarkEnd w:id="2"/>
      <w:r/>
      <w:bookmarkEnd w:id="3"/>
      <w:r/>
      <w:bookmarkEnd w:id="4"/>
      <w:r/>
      <w:bookmarkEnd w:id="5"/>
      <w:r/>
      <w:bookmarkEnd w:id="43"/>
      <w:r/>
      <w:bookmarkStart w:id="44" w:name="_Toc513029202"/>
      <w:r/>
      <w:bookmarkStart w:id="45" w:name="_Toc120614213"/>
      <w:r/>
      <w:bookmarkStart w:id="46" w:name="_Toc20823274"/>
      <w:r/>
      <w:bookmarkStart w:id="47" w:name="_Toc16938518"/>
      <w:r>
        <w:rPr>
          <w:rFonts w:hint="eastAsia" w:ascii="宋体" w:hAnsi="宋体" w:eastAsia="宋体" w:cs="宋体"/>
          <w:sz w:val="44"/>
          <w:szCs w:val="44"/>
        </w:rPr>
        <w:t xml:space="preserve">投标人须知</w:t>
      </w:r>
      <w:bookmarkEnd w:id="44"/>
      <w:r/>
      <w:bookmarkEnd w:id="45"/>
      <w:r/>
      <w:bookmarkEnd w:id="46"/>
      <w:r/>
      <w:bookmarkEnd w:id="47"/>
      <w:r/>
      <w:r/>
    </w:p>
    <w:p>
      <w:pPr>
        <w:ind w:firstLine="482"/>
        <w:keepLines/>
        <w:keepNext/>
        <w:spacing w:line="440" w:lineRule="exact"/>
        <w:rPr>
          <w:rFonts w:hint="eastAsia" w:ascii="宋体" w:hAnsi="宋体" w:eastAsia="宋体" w:cs="宋体"/>
          <w:b/>
          <w:bCs/>
          <w:sz w:val="24"/>
          <w:szCs w:val="24"/>
        </w:rPr>
        <w:outlineLvl w:val="2"/>
      </w:pPr>
      <w:r/>
      <w:bookmarkStart w:id="48" w:name="_Toc513029203"/>
      <w:r/>
      <w:bookmarkStart w:id="49" w:name="_Toc120614214"/>
      <w:r/>
      <w:bookmarkStart w:id="50" w:name="_Toc16938519"/>
      <w:r/>
      <w:bookmarkStart w:id="51" w:name="_Toc20823275"/>
      <w:r>
        <w:rPr>
          <w:rFonts w:hint="eastAsia" w:ascii="宋体" w:hAnsi="宋体" w:eastAsia="宋体" w:cs="宋体"/>
          <w:b/>
          <w:bCs/>
          <w:sz w:val="24"/>
          <w:szCs w:val="24"/>
        </w:rPr>
        <w:t xml:space="preserve">一、总则</w:t>
      </w:r>
      <w:bookmarkEnd w:id="48"/>
      <w:r/>
      <w:bookmarkEnd w:id="49"/>
      <w:r/>
      <w:bookmarkEnd w:id="50"/>
      <w:r/>
      <w:bookmarkEnd w:id="51"/>
      <w:r/>
      <w:r/>
    </w:p>
    <w:p>
      <w:pPr>
        <w:ind w:firstLine="480"/>
        <w:keepLines/>
        <w:keepNext/>
        <w:spacing w:line="440" w:lineRule="exact"/>
        <w:rPr>
          <w:rFonts w:hint="eastAsia" w:ascii="宋体" w:hAnsi="宋体" w:eastAsia="宋体" w:cs="宋体"/>
          <w:sz w:val="24"/>
          <w:szCs w:val="24"/>
        </w:rPr>
        <w:outlineLvl w:val="3"/>
      </w:pPr>
      <w:r/>
      <w:bookmarkStart w:id="52" w:name="_Hlt16619475"/>
      <w:r/>
      <w:bookmarkEnd w:id="52"/>
      <w:r/>
      <w:bookmarkStart w:id="53" w:name="_Toc458694821"/>
      <w:r/>
      <w:bookmarkStart w:id="54" w:name="_Toc16938520"/>
      <w:r/>
      <w:bookmarkStart w:id="55" w:name="_Toc513029204"/>
      <w:r/>
      <w:bookmarkStart w:id="56" w:name="_Toc20823276"/>
      <w:r>
        <w:rPr>
          <w:rFonts w:hint="eastAsia" w:ascii="宋体" w:hAnsi="宋体" w:eastAsia="宋体" w:cs="宋体"/>
          <w:sz w:val="24"/>
          <w:szCs w:val="24"/>
        </w:rPr>
        <w:t xml:space="preserve">1</w:t>
      </w:r>
      <w:bookmarkEnd w:id="53"/>
      <w:r>
        <w:rPr>
          <w:rFonts w:hint="eastAsia" w:ascii="宋体" w:hAnsi="宋体" w:eastAsia="宋体" w:cs="宋体"/>
          <w:sz w:val="24"/>
          <w:szCs w:val="24"/>
        </w:rPr>
        <w:t xml:space="preserve">、招标方式</w:t>
      </w:r>
      <w:bookmarkEnd w:id="54"/>
      <w:r/>
      <w:bookmarkEnd w:id="55"/>
      <w:r/>
      <w:bookmarkEnd w:id="56"/>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1.1本次招标采取公开招标方式，本招标文件仅适用于招标公告中所述项目。</w:t>
      </w:r>
      <w:r/>
    </w:p>
    <w:p>
      <w:pPr>
        <w:ind w:firstLine="480"/>
        <w:keepLines/>
        <w:keepNext/>
        <w:spacing w:line="440" w:lineRule="exact"/>
        <w:rPr>
          <w:rFonts w:hint="eastAsia" w:ascii="宋体" w:hAnsi="宋体" w:eastAsia="宋体" w:cs="宋体"/>
          <w:sz w:val="24"/>
          <w:szCs w:val="24"/>
        </w:rPr>
        <w:outlineLvl w:val="3"/>
      </w:pPr>
      <w:r/>
      <w:bookmarkStart w:id="57" w:name="_Toc513029205"/>
      <w:r/>
      <w:bookmarkStart w:id="58" w:name="_Toc16938521"/>
      <w:r/>
      <w:bookmarkStart w:id="59" w:name="_Toc20823277"/>
      <w:r>
        <w:rPr>
          <w:rFonts w:hint="eastAsia" w:ascii="宋体" w:hAnsi="宋体" w:eastAsia="宋体" w:cs="宋体"/>
          <w:sz w:val="24"/>
          <w:szCs w:val="24"/>
        </w:rPr>
        <w:t xml:space="preserve">2、合格的投标人</w:t>
      </w:r>
      <w:bookmarkEnd w:id="57"/>
      <w:r/>
      <w:bookmarkEnd w:id="58"/>
      <w:r/>
      <w:bookmarkEnd w:id="59"/>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2.1满足招标公告中供应商的资格要求的规定。</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2.2满足本文件实质性要求和条件的规定。</w:t>
      </w:r>
      <w:r/>
    </w:p>
    <w:p>
      <w:pPr>
        <w:ind w:firstLine="480"/>
        <w:keepLines/>
        <w:keepNext/>
        <w:spacing w:line="440" w:lineRule="exact"/>
        <w:rPr>
          <w:rFonts w:hint="eastAsia" w:ascii="宋体" w:hAnsi="宋体" w:eastAsia="宋体" w:cs="宋体"/>
          <w:sz w:val="24"/>
          <w:szCs w:val="24"/>
        </w:rPr>
        <w:outlineLvl w:val="3"/>
      </w:pPr>
      <w:r/>
      <w:bookmarkStart w:id="60" w:name="_Toc513029206"/>
      <w:r/>
      <w:bookmarkStart w:id="61" w:name="_Toc16938522"/>
      <w:r/>
      <w:bookmarkStart w:id="62" w:name="_Toc20823278"/>
      <w:r>
        <w:rPr>
          <w:rFonts w:hint="eastAsia" w:ascii="宋体" w:hAnsi="宋体" w:eastAsia="宋体" w:cs="宋体"/>
          <w:sz w:val="24"/>
          <w:szCs w:val="24"/>
        </w:rPr>
        <w:t xml:space="preserve">3、适用法律</w:t>
      </w:r>
      <w:bookmarkEnd w:id="60"/>
      <w:r/>
      <w:bookmarkEnd w:id="61"/>
      <w:r/>
      <w:bookmarkEnd w:id="62"/>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3.1本次招标及由此产生的合同受中华人民共和国有关的法律法规制约和保护。</w:t>
      </w:r>
      <w:r/>
    </w:p>
    <w:p>
      <w:pPr>
        <w:ind w:firstLine="480"/>
        <w:keepLines/>
        <w:keepNext/>
        <w:spacing w:line="440" w:lineRule="exact"/>
        <w:rPr>
          <w:rFonts w:hint="eastAsia" w:ascii="宋体" w:hAnsi="宋体" w:eastAsia="宋体" w:cs="宋体"/>
          <w:sz w:val="24"/>
          <w:szCs w:val="24"/>
        </w:rPr>
        <w:outlineLvl w:val="3"/>
      </w:pPr>
      <w:r/>
      <w:bookmarkStart w:id="63" w:name="_Toc16938523"/>
      <w:r/>
      <w:bookmarkStart w:id="64" w:name="_Toc462564067"/>
      <w:r/>
      <w:bookmarkStart w:id="65" w:name="_Toc20823279"/>
      <w:r/>
      <w:bookmarkStart w:id="66" w:name="_Toc513029207"/>
      <w:r>
        <w:rPr>
          <w:rFonts w:hint="eastAsia" w:ascii="宋体" w:hAnsi="宋体" w:eastAsia="宋体" w:cs="宋体"/>
          <w:sz w:val="24"/>
          <w:szCs w:val="24"/>
        </w:rPr>
        <w:t xml:space="preserve">4、投标费用</w:t>
      </w:r>
      <w:bookmarkEnd w:id="63"/>
      <w:r/>
      <w:bookmarkEnd w:id="64"/>
      <w:r/>
      <w:bookmarkEnd w:id="65"/>
      <w:r/>
      <w:bookmarkEnd w:id="66"/>
      <w:r/>
      <w:r/>
    </w:p>
    <w:p>
      <w:pPr>
        <w:ind w:firstLine="480"/>
        <w:spacing w:line="440" w:lineRule="exact"/>
        <w:rPr>
          <w:rFonts w:hint="eastAsia" w:ascii="宋体" w:hAnsi="宋体" w:eastAsia="宋体" w:cs="宋体"/>
          <w:sz w:val="24"/>
          <w:szCs w:val="24"/>
        </w:rPr>
      </w:pPr>
      <w:r>
        <w:rPr>
          <w:rFonts w:hint="eastAsia" w:ascii="宋体" w:hAnsi="宋体" w:eastAsia="宋体" w:cs="宋体"/>
          <w:bCs/>
          <w:sz w:val="24"/>
          <w:szCs w:val="24"/>
        </w:rPr>
        <w:t xml:space="preserve">4.1</w:t>
      </w:r>
      <w:r>
        <w:rPr>
          <w:rFonts w:hint="eastAsia" w:ascii="宋体" w:hAnsi="宋体" w:eastAsia="宋体" w:cs="宋体"/>
          <w:sz w:val="24"/>
          <w:szCs w:val="24"/>
        </w:rPr>
        <w:t xml:space="preserve">投标人应自行承担所有与参加投标有关的费用，无论投标过程中的做法和结果如何，南通市通州区公共资源交易中心（以下简称交易中心）在任何情况下均无义务和责任承担这些费用。</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4.2本次招标交易中心和采购人不收取标书工本费与中标服务费。</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5、招标文件的约束力</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5.1投标人一旦参加本项目采购活动，即被认为接受了本招标文件的规定和约束。</w:t>
      </w:r>
      <w:r/>
    </w:p>
    <w:p>
      <w:pPr>
        <w:ind w:firstLine="482"/>
        <w:keepLines/>
        <w:keepNext/>
        <w:spacing w:line="440" w:lineRule="exact"/>
        <w:rPr>
          <w:rFonts w:hint="eastAsia" w:ascii="宋体" w:hAnsi="宋体" w:eastAsia="宋体" w:cs="宋体"/>
          <w:b/>
          <w:bCs/>
          <w:sz w:val="24"/>
          <w:szCs w:val="24"/>
        </w:rPr>
        <w:outlineLvl w:val="2"/>
      </w:pPr>
      <w:r/>
      <w:bookmarkStart w:id="67" w:name="_Toc20823281"/>
      <w:r/>
      <w:bookmarkStart w:id="68" w:name="_Toc16938525"/>
      <w:r/>
      <w:bookmarkStart w:id="69" w:name="_Toc120614215"/>
      <w:r/>
      <w:bookmarkStart w:id="70" w:name="_Toc513029209"/>
      <w:r>
        <w:rPr>
          <w:rFonts w:hint="eastAsia" w:ascii="宋体" w:hAnsi="宋体" w:eastAsia="宋体" w:cs="宋体"/>
          <w:b/>
          <w:bCs/>
          <w:sz w:val="24"/>
          <w:szCs w:val="24"/>
        </w:rPr>
        <w:t xml:space="preserve">二、招标文件</w:t>
      </w:r>
      <w:bookmarkEnd w:id="67"/>
      <w:r/>
      <w:bookmarkEnd w:id="68"/>
      <w:r/>
      <w:bookmarkEnd w:id="69"/>
      <w:r/>
      <w:bookmarkEnd w:id="70"/>
      <w:r/>
      <w:r/>
    </w:p>
    <w:p>
      <w:pPr>
        <w:ind w:firstLine="480"/>
        <w:keepLines/>
        <w:keepNext/>
        <w:spacing w:line="440" w:lineRule="exact"/>
        <w:rPr>
          <w:rFonts w:hint="eastAsia" w:ascii="宋体" w:hAnsi="宋体" w:eastAsia="宋体" w:cs="宋体"/>
          <w:sz w:val="24"/>
          <w:szCs w:val="24"/>
        </w:rPr>
        <w:outlineLvl w:val="3"/>
      </w:pPr>
      <w:r/>
      <w:bookmarkStart w:id="71" w:name="_Toc20823282"/>
      <w:r/>
      <w:bookmarkStart w:id="72" w:name="_Toc513029210"/>
      <w:r/>
      <w:bookmarkStart w:id="73" w:name="_Toc16938526"/>
      <w:r>
        <w:rPr>
          <w:rFonts w:hint="eastAsia" w:ascii="宋体" w:hAnsi="宋体" w:eastAsia="宋体" w:cs="宋体"/>
          <w:sz w:val="24"/>
          <w:szCs w:val="24"/>
        </w:rPr>
        <w:t xml:space="preserve">6、招标文件构成</w:t>
      </w:r>
      <w:bookmarkEnd w:id="71"/>
      <w:r/>
      <w:bookmarkEnd w:id="72"/>
      <w:r/>
      <w:bookmarkEnd w:id="73"/>
      <w:r/>
      <w:r/>
    </w:p>
    <w:p>
      <w:pPr>
        <w:ind w:firstLine="480"/>
        <w:spacing w:line="440" w:lineRule="exact"/>
        <w:rPr>
          <w:rFonts w:hint="eastAsia" w:ascii="宋体" w:hAnsi="宋体" w:eastAsia="宋体" w:cs="宋体"/>
          <w:sz w:val="24"/>
          <w:szCs w:val="24"/>
        </w:rPr>
      </w:pPr>
      <w:r>
        <w:rPr>
          <w:rFonts w:hint="eastAsia" w:ascii="宋体" w:hAnsi="宋体" w:eastAsia="宋体" w:cs="宋体"/>
          <w:bCs/>
          <w:sz w:val="24"/>
          <w:szCs w:val="24"/>
        </w:rPr>
        <w:t xml:space="preserve">6.1</w:t>
      </w:r>
      <w:r>
        <w:rPr>
          <w:rFonts w:hint="eastAsia" w:ascii="宋体" w:hAnsi="宋体" w:eastAsia="宋体" w:cs="宋体"/>
          <w:sz w:val="24"/>
          <w:szCs w:val="24"/>
        </w:rPr>
        <w:t xml:space="preserve">招标文件由以下部分组成：</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请仔细检查招标文件是否齐全，如有缺漏请立即与交易中心联系解决。</w:t>
      </w:r>
      <w:r/>
    </w:p>
    <w:p>
      <w:pPr>
        <w:ind w:firstLine="480"/>
        <w:spacing w:line="440" w:lineRule="exact"/>
        <w:rPr>
          <w:rFonts w:hint="eastAsia" w:ascii="宋体" w:hAnsi="宋体" w:eastAsia="宋体" w:cs="宋体"/>
          <w:sz w:val="24"/>
          <w:szCs w:val="24"/>
        </w:rPr>
      </w:pPr>
      <w:r>
        <w:rPr>
          <w:rFonts w:hint="eastAsia" w:ascii="宋体" w:hAnsi="宋体" w:eastAsia="宋体" w:cs="宋体"/>
          <w:bCs/>
          <w:sz w:val="24"/>
          <w:szCs w:val="24"/>
        </w:rPr>
        <w:t xml:space="preserve">6.2</w:t>
      </w:r>
      <w:r>
        <w:rPr>
          <w:rFonts w:hint="eastAsia" w:ascii="宋体" w:hAnsi="宋体" w:eastAsia="宋体" w:cs="宋体"/>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spacing w:line="440" w:lineRule="exact"/>
        <w:rPr>
          <w:rFonts w:hint="eastAsia" w:ascii="宋体" w:hAnsi="宋体" w:eastAsia="宋体" w:cs="宋体"/>
          <w:sz w:val="24"/>
          <w:szCs w:val="24"/>
        </w:rPr>
        <w:outlineLvl w:val="3"/>
      </w:pPr>
      <w:r/>
      <w:bookmarkStart w:id="74" w:name="_Toc20823283"/>
      <w:r/>
      <w:bookmarkStart w:id="75" w:name="_Toc462564070"/>
      <w:r/>
      <w:bookmarkStart w:id="76" w:name="_Toc16938527"/>
      <w:r/>
      <w:bookmarkStart w:id="77" w:name="_Toc513029211"/>
      <w:r>
        <w:rPr>
          <w:rFonts w:hint="eastAsia" w:ascii="宋体" w:hAnsi="宋体" w:eastAsia="宋体" w:cs="宋体"/>
          <w:sz w:val="24"/>
          <w:szCs w:val="24"/>
        </w:rPr>
        <w:t xml:space="preserve">7、招标文件的澄清</w:t>
      </w:r>
      <w:bookmarkEnd w:id="74"/>
      <w:r/>
      <w:bookmarkEnd w:id="75"/>
      <w:r/>
      <w:bookmarkEnd w:id="76"/>
      <w:r/>
      <w:bookmarkEnd w:id="77"/>
      <w:r/>
      <w:r/>
    </w:p>
    <w:p>
      <w:pPr>
        <w:ind w:firstLine="480"/>
        <w:spacing w:line="440" w:lineRule="exact"/>
        <w:rPr>
          <w:rFonts w:hint="eastAsia" w:ascii="宋体" w:hAnsi="宋体" w:eastAsia="宋体" w:cs="宋体"/>
          <w:sz w:val="24"/>
          <w:szCs w:val="24"/>
        </w:rPr>
      </w:pPr>
      <w:r>
        <w:rPr>
          <w:rFonts w:hint="eastAsia" w:ascii="宋体" w:hAnsi="宋体" w:eastAsia="宋体" w:cs="宋体"/>
          <w:bCs/>
          <w:sz w:val="24"/>
          <w:szCs w:val="24"/>
        </w:rPr>
        <w:t xml:space="preserve">7.1</w:t>
      </w:r>
      <w:r>
        <w:rPr>
          <w:rFonts w:hint="eastAsia" w:ascii="宋体" w:hAnsi="宋体" w:eastAsia="宋体" w:cs="宋体"/>
          <w:sz w:val="24"/>
          <w:szCs w:val="24"/>
        </w:rPr>
        <w:t xml:space="preserve">任何要求对招标文件进行澄清的投标人，应在投标截止期</w:t>
      </w:r>
      <w:r>
        <w:rPr>
          <w:rFonts w:hint="eastAsia" w:ascii="宋体" w:hAnsi="宋体" w:eastAsia="宋体" w:cs="宋体"/>
          <w:b/>
          <w:sz w:val="24"/>
          <w:szCs w:val="24"/>
        </w:rPr>
        <w:t xml:space="preserve">十日</w:t>
      </w:r>
      <w:r>
        <w:rPr>
          <w:rFonts w:hint="eastAsia" w:ascii="宋体" w:hAnsi="宋体" w:eastAsia="宋体" w:cs="宋体"/>
          <w:sz w:val="24"/>
          <w:szCs w:val="24"/>
        </w:rPr>
        <w:t xml:space="preserve">前按招标公告中的通讯地址，以书面形式通知交易中心。</w:t>
      </w:r>
      <w:r/>
    </w:p>
    <w:p>
      <w:pPr>
        <w:ind w:firstLine="480"/>
        <w:keepLines/>
        <w:keepNext/>
        <w:spacing w:line="440" w:lineRule="exact"/>
        <w:rPr>
          <w:rFonts w:hint="eastAsia" w:ascii="宋体" w:hAnsi="宋体" w:eastAsia="宋体" w:cs="宋体"/>
          <w:sz w:val="24"/>
          <w:szCs w:val="24"/>
        </w:rPr>
        <w:outlineLvl w:val="3"/>
      </w:pPr>
      <w:r/>
      <w:bookmarkStart w:id="78" w:name="_Toc16938528"/>
      <w:r/>
      <w:bookmarkStart w:id="79" w:name="_Toc20823284"/>
      <w:r/>
      <w:bookmarkStart w:id="80" w:name="_Toc513029212"/>
      <w:r/>
      <w:bookmarkStart w:id="81" w:name="_Toc462564071"/>
      <w:r>
        <w:rPr>
          <w:rFonts w:hint="eastAsia" w:ascii="宋体" w:hAnsi="宋体" w:eastAsia="宋体" w:cs="宋体"/>
          <w:sz w:val="24"/>
          <w:szCs w:val="24"/>
        </w:rPr>
        <w:t xml:space="preserve">8、招标文件的修改</w:t>
      </w:r>
      <w:bookmarkEnd w:id="78"/>
      <w:r/>
      <w:bookmarkEnd w:id="79"/>
      <w:r/>
      <w:bookmarkEnd w:id="80"/>
      <w:r/>
      <w:bookmarkEnd w:id="81"/>
      <w:r/>
      <w:r/>
    </w:p>
    <w:p>
      <w:pPr>
        <w:ind w:firstLine="480"/>
        <w:spacing w:line="440" w:lineRule="exact"/>
        <w:rPr>
          <w:rFonts w:hint="eastAsia" w:ascii="宋体" w:hAnsi="宋体" w:eastAsia="宋体" w:cs="宋体"/>
          <w:sz w:val="24"/>
          <w:szCs w:val="24"/>
        </w:rPr>
      </w:pPr>
      <w:r>
        <w:rPr>
          <w:rFonts w:hint="eastAsia" w:ascii="宋体" w:hAnsi="宋体" w:eastAsia="宋体" w:cs="宋体"/>
          <w:bCs/>
          <w:sz w:val="24"/>
          <w:szCs w:val="24"/>
        </w:rPr>
        <w:t xml:space="preserve">8.1</w:t>
      </w:r>
      <w:r>
        <w:rPr>
          <w:rFonts w:hint="eastAsia" w:ascii="宋体" w:hAnsi="宋体" w:eastAsia="宋体" w:cs="宋体"/>
          <w:sz w:val="24"/>
          <w:szCs w:val="24"/>
        </w:rPr>
        <w:t xml:space="preserve">在投标截止时间前，交易中心可以对招标文件进行修改。</w:t>
      </w:r>
      <w:r/>
    </w:p>
    <w:p>
      <w:pPr>
        <w:ind w:firstLine="480"/>
        <w:spacing w:line="440" w:lineRule="exact"/>
        <w:rPr>
          <w:rFonts w:hint="eastAsia" w:ascii="宋体" w:hAnsi="宋体" w:eastAsia="宋体" w:cs="宋体"/>
          <w:sz w:val="24"/>
          <w:szCs w:val="24"/>
        </w:rPr>
      </w:pPr>
      <w:r>
        <w:rPr>
          <w:rFonts w:hint="eastAsia" w:ascii="宋体" w:hAnsi="宋体" w:eastAsia="宋体" w:cs="宋体"/>
          <w:bCs/>
          <w:sz w:val="24"/>
          <w:szCs w:val="24"/>
        </w:rPr>
        <w:t xml:space="preserve">8.2</w:t>
      </w:r>
      <w:r>
        <w:rPr>
          <w:rFonts w:hint="eastAsia" w:ascii="宋体" w:hAnsi="宋体" w:eastAsia="宋体" w:cs="宋体"/>
          <w:sz w:val="24"/>
          <w:szCs w:val="24"/>
        </w:rPr>
        <w:t xml:space="preserve">交易中心有权按照法定的要求推迟投标截止日期和开标日期。</w:t>
      </w:r>
      <w:r/>
    </w:p>
    <w:p>
      <w:pPr>
        <w:ind w:firstLine="480"/>
        <w:spacing w:line="440" w:lineRule="exact"/>
        <w:rPr>
          <w:rFonts w:hint="eastAsia" w:ascii="宋体" w:hAnsi="宋体" w:eastAsia="宋体" w:cs="宋体"/>
          <w:sz w:val="24"/>
          <w:szCs w:val="24"/>
        </w:rPr>
      </w:pPr>
      <w:r>
        <w:rPr>
          <w:rFonts w:hint="eastAsia" w:ascii="宋体" w:hAnsi="宋体" w:eastAsia="宋体" w:cs="宋体"/>
          <w:bCs/>
          <w:sz w:val="24"/>
          <w:szCs w:val="24"/>
        </w:rPr>
        <w:t xml:space="preserve">8.3</w:t>
      </w:r>
      <w:r>
        <w:rPr>
          <w:rFonts w:hint="eastAsia" w:ascii="宋体" w:hAnsi="宋体" w:eastAsia="宋体" w:cs="宋体"/>
          <w:sz w:val="24"/>
          <w:szCs w:val="24"/>
        </w:rPr>
        <w:t xml:space="preserve">招标文件的修改将在江苏政府采购网公布，补充文件将作为招标文件的组成部分，并对投标人具有约束力。</w:t>
      </w:r>
      <w:r/>
    </w:p>
    <w:p>
      <w:pPr>
        <w:ind w:firstLine="482"/>
        <w:keepLines/>
        <w:keepNext/>
        <w:spacing w:line="440" w:lineRule="exact"/>
        <w:rPr>
          <w:rFonts w:hint="eastAsia" w:ascii="宋体" w:hAnsi="宋体" w:eastAsia="宋体" w:cs="宋体"/>
          <w:b/>
          <w:bCs/>
          <w:sz w:val="24"/>
          <w:szCs w:val="24"/>
        </w:rPr>
        <w:outlineLvl w:val="2"/>
      </w:pPr>
      <w:r/>
      <w:bookmarkStart w:id="82" w:name="_Toc513029213"/>
      <w:r/>
      <w:bookmarkStart w:id="83" w:name="_Toc120614216"/>
      <w:r/>
      <w:bookmarkStart w:id="84" w:name="_Toc16938529"/>
      <w:r/>
      <w:bookmarkStart w:id="85" w:name="_Toc462564072"/>
      <w:r/>
      <w:bookmarkStart w:id="86" w:name="_Toc20823285"/>
      <w:r>
        <w:rPr>
          <w:rFonts w:hint="eastAsia" w:ascii="宋体" w:hAnsi="宋体" w:eastAsia="宋体" w:cs="宋体"/>
          <w:b/>
          <w:bCs/>
          <w:sz w:val="24"/>
          <w:szCs w:val="24"/>
        </w:rPr>
        <w:t xml:space="preserve">三、投标文件的编制</w:t>
      </w:r>
      <w:bookmarkEnd w:id="82"/>
      <w:r/>
      <w:bookmarkEnd w:id="83"/>
      <w:r/>
      <w:bookmarkEnd w:id="84"/>
      <w:r/>
      <w:bookmarkEnd w:id="85"/>
      <w:r/>
      <w:bookmarkEnd w:id="86"/>
      <w:r/>
      <w:r/>
    </w:p>
    <w:p>
      <w:pPr>
        <w:ind w:firstLine="480"/>
        <w:keepLines/>
        <w:keepNext/>
        <w:spacing w:line="440" w:lineRule="exact"/>
        <w:rPr>
          <w:rFonts w:hint="eastAsia" w:ascii="宋体" w:hAnsi="宋体" w:eastAsia="宋体" w:cs="宋体"/>
          <w:b/>
          <w:sz w:val="24"/>
          <w:szCs w:val="24"/>
        </w:rPr>
        <w:outlineLvl w:val="3"/>
      </w:pPr>
      <w:r/>
      <w:bookmarkStart w:id="87" w:name="_Toc20823286"/>
      <w:r/>
      <w:bookmarkStart w:id="88" w:name="_Toc16938530"/>
      <w:r/>
      <w:bookmarkStart w:id="89" w:name="_Toc513029214"/>
      <w:r/>
      <w:bookmarkStart w:id="90" w:name="_Toc462564073"/>
      <w:r>
        <w:rPr>
          <w:rFonts w:hint="eastAsia" w:ascii="宋体" w:hAnsi="宋体" w:eastAsia="宋体" w:cs="宋体"/>
          <w:sz w:val="24"/>
          <w:szCs w:val="24"/>
        </w:rPr>
        <w:t xml:space="preserve">9、投标文件的语言及度量衡单位</w:t>
      </w:r>
      <w:bookmarkEnd w:id="87"/>
      <w:r/>
      <w:bookmarkEnd w:id="88"/>
      <w:r/>
      <w:bookmarkEnd w:id="89"/>
      <w:r/>
      <w:bookmarkEnd w:id="90"/>
      <w:r/>
      <w:r/>
    </w:p>
    <w:p>
      <w:pPr>
        <w:ind w:firstLine="480"/>
        <w:spacing w:line="440" w:lineRule="exact"/>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投标人提交的投标文件以及投标人与交易中心就有关投标的所有来往通知、函件和文件均应使用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480"/>
        <w:spacing w:line="440" w:lineRule="exact"/>
        <w:rPr>
          <w:rFonts w:hint="eastAsia" w:ascii="宋体" w:hAnsi="宋体" w:eastAsia="宋体" w:cs="宋体"/>
          <w:sz w:val="24"/>
          <w:szCs w:val="24"/>
        </w:rPr>
      </w:pPr>
      <w:r>
        <w:rPr>
          <w:rFonts w:hint="eastAsia" w:ascii="宋体" w:hAnsi="宋体" w:eastAsia="宋体" w:cs="宋体"/>
          <w:bCs/>
          <w:sz w:val="24"/>
          <w:szCs w:val="24"/>
        </w:rPr>
        <w:t xml:space="preserve">9.2</w:t>
      </w:r>
      <w:r>
        <w:rPr>
          <w:rFonts w:hint="eastAsia" w:ascii="宋体" w:hAnsi="宋体" w:eastAsia="宋体" w:cs="宋体"/>
          <w:sz w:val="24"/>
          <w:szCs w:val="24"/>
        </w:rPr>
        <w:t xml:space="preserve">除技术性能另有规定外，投标文件所使用的度量衡单位，均须采用国家法定计量单位。</w:t>
      </w:r>
      <w:r/>
    </w:p>
    <w:p>
      <w:pPr>
        <w:ind w:firstLine="480"/>
        <w:keepLines/>
        <w:keepNext/>
        <w:spacing w:line="440" w:lineRule="exact"/>
        <w:rPr>
          <w:rFonts w:hint="eastAsia" w:ascii="宋体" w:hAnsi="宋体" w:eastAsia="宋体" w:cs="宋体"/>
          <w:sz w:val="24"/>
          <w:szCs w:val="24"/>
        </w:rPr>
        <w:outlineLvl w:val="3"/>
      </w:pPr>
      <w:r/>
      <w:bookmarkStart w:id="91" w:name="_Toc513029215"/>
      <w:r/>
      <w:bookmarkStart w:id="92" w:name="_Toc20823287"/>
      <w:r/>
      <w:bookmarkStart w:id="93" w:name="_Toc16938531"/>
      <w:r/>
      <w:bookmarkStart w:id="94" w:name="_Toc462564074"/>
      <w:r>
        <w:rPr>
          <w:rFonts w:hint="eastAsia" w:ascii="宋体" w:hAnsi="宋体" w:eastAsia="宋体" w:cs="宋体"/>
          <w:sz w:val="24"/>
          <w:szCs w:val="24"/>
        </w:rPr>
        <w:t xml:space="preserve">10、投标文件构成</w:t>
      </w:r>
      <w:bookmarkEnd w:id="91"/>
      <w:r/>
      <w:bookmarkEnd w:id="92"/>
      <w:r/>
      <w:bookmarkEnd w:id="93"/>
      <w:r/>
      <w:bookmarkEnd w:id="94"/>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投标人编写的投标文件应包括资格证明文件、符合性证明文件、投标分项报价表、技术要求响应及偏离表、商务要求响应及偏离表、其他证明文件、响应函、开标一览表等部分。</w:t>
      </w:r>
      <w:r/>
    </w:p>
    <w:p>
      <w:pPr>
        <w:ind w:firstLine="480"/>
        <w:keepLines/>
        <w:keepNext/>
        <w:spacing w:line="440" w:lineRule="exact"/>
        <w:rPr>
          <w:rFonts w:hint="eastAsia" w:ascii="宋体" w:hAnsi="宋体" w:eastAsia="宋体" w:cs="宋体"/>
          <w:sz w:val="24"/>
          <w:szCs w:val="24"/>
        </w:rPr>
        <w:outlineLvl w:val="3"/>
      </w:pPr>
      <w:r/>
      <w:bookmarkStart w:id="95" w:name="_Hlt26668975"/>
      <w:r/>
      <w:bookmarkEnd w:id="95"/>
      <w:r/>
      <w:bookmarkStart w:id="96" w:name="_Hlt26954838"/>
      <w:r/>
      <w:bookmarkEnd w:id="96"/>
      <w:r/>
      <w:bookmarkStart w:id="97" w:name="_Hlt26670360"/>
      <w:r/>
      <w:bookmarkEnd w:id="97"/>
      <w:r/>
      <w:bookmarkStart w:id="98" w:name="_Toc14577357"/>
      <w:r/>
      <w:bookmarkStart w:id="99" w:name="_Toc513029219"/>
      <w:r/>
      <w:bookmarkStart w:id="100" w:name="_Toc49090509"/>
      <w:r/>
      <w:bookmarkStart w:id="101" w:name="_Toc513029216"/>
      <w:r/>
      <w:bookmarkStart w:id="102" w:name="_Toc14577354"/>
      <w:r/>
      <w:bookmarkStart w:id="103" w:name="_Toc49090507"/>
      <w:r/>
      <w:bookmarkStart w:id="104" w:name="_Toc49090508"/>
      <w:r/>
      <w:bookmarkStart w:id="105" w:name="_Toc14577355"/>
      <w:r>
        <w:rPr>
          <w:rFonts w:hint="eastAsia" w:ascii="宋体" w:hAnsi="宋体" w:eastAsia="宋体" w:cs="宋体"/>
          <w:sz w:val="24"/>
          <w:szCs w:val="24"/>
        </w:rPr>
        <w:t xml:space="preserve">11、证明投标人及投标标的符合招标文件规定的文件</w:t>
      </w:r>
      <w:bookmarkEnd w:id="98"/>
      <w:r/>
      <w:bookmarkEnd w:id="99"/>
      <w:r/>
      <w:bookmarkEnd w:id="100"/>
      <w:r/>
      <w:bookmarkEnd w:id="101"/>
      <w:r/>
      <w:bookmarkEnd w:id="102"/>
      <w:r/>
      <w:bookmarkEnd w:id="103"/>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11.1投标人应按照招标文件要求提交证明文件，证明其及投标标的符合招标文件规定。</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bookmarkEnd w:id="104"/>
      <w:r/>
      <w:bookmarkEnd w:id="105"/>
      <w:r/>
      <w:r/>
    </w:p>
    <w:p>
      <w:pPr>
        <w:ind w:firstLine="480"/>
        <w:keepLines/>
        <w:keepNext/>
        <w:spacing w:line="440" w:lineRule="exact"/>
        <w:rPr>
          <w:rFonts w:hint="eastAsia" w:ascii="宋体" w:hAnsi="宋体" w:eastAsia="宋体" w:cs="宋体"/>
          <w:sz w:val="24"/>
          <w:szCs w:val="24"/>
        </w:rPr>
        <w:outlineLvl w:val="3"/>
      </w:pPr>
      <w:r>
        <w:rPr>
          <w:rFonts w:hint="eastAsia" w:ascii="宋体" w:hAnsi="宋体" w:eastAsia="宋体" w:cs="宋体"/>
          <w:sz w:val="24"/>
          <w:szCs w:val="24"/>
        </w:rPr>
        <w:t xml:space="preserve">12、投标分项报价表</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12.1</w:t>
      </w:r>
      <w:r>
        <w:rPr>
          <w:rFonts w:hint="eastAsia" w:ascii="宋体" w:hAnsi="宋体" w:eastAsia="宋体" w:cs="宋体"/>
          <w:sz w:val="24"/>
          <w:szCs w:val="24"/>
        </w:rPr>
        <w:t xml:space="preserve">投标人应按照招标文件规定格式填报投标分项报价表。</w:t>
      </w:r>
      <w:r/>
    </w:p>
    <w:p>
      <w:pPr>
        <w:ind w:firstLine="480"/>
        <w:spacing w:line="440" w:lineRule="exact"/>
        <w:rPr>
          <w:rFonts w:hint="eastAsia" w:ascii="宋体" w:hAnsi="宋体" w:eastAsia="宋体" w:cs="宋体"/>
          <w:bCs/>
          <w:sz w:val="24"/>
          <w:szCs w:val="24"/>
        </w:rPr>
      </w:pPr>
      <w:r>
        <w:rPr>
          <w:rFonts w:hint="eastAsia" w:ascii="宋体" w:hAnsi="宋体" w:eastAsia="宋体" w:cs="宋体"/>
          <w:sz w:val="24"/>
          <w:szCs w:val="24"/>
        </w:rPr>
        <w:t xml:space="preserve">12.2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p>
    <w:p>
      <w:pPr>
        <w:ind w:firstLine="480"/>
        <w:keepLines/>
        <w:keepNext/>
        <w:spacing w:line="440" w:lineRule="exact"/>
        <w:rPr>
          <w:rFonts w:hint="eastAsia" w:ascii="宋体" w:hAnsi="宋体" w:eastAsia="宋体" w:cs="宋体"/>
          <w:sz w:val="24"/>
          <w:szCs w:val="24"/>
        </w:rPr>
        <w:outlineLvl w:val="3"/>
      </w:pPr>
      <w:r/>
      <w:bookmarkStart w:id="106" w:name="_Hlt26670486"/>
      <w:r/>
      <w:bookmarkEnd w:id="106"/>
      <w:r/>
      <w:bookmarkStart w:id="107" w:name="_Hlt26954846"/>
      <w:r/>
      <w:bookmarkEnd w:id="107"/>
      <w:r/>
      <w:bookmarkStart w:id="108" w:name="_Hlt26954731"/>
      <w:r/>
      <w:bookmarkEnd w:id="108"/>
      <w:r/>
      <w:bookmarkStart w:id="109" w:name="_Hlt26670482"/>
      <w:r/>
      <w:bookmarkEnd w:id="109"/>
      <w:r/>
      <w:bookmarkStart w:id="110" w:name="_Hlt26954848"/>
      <w:r/>
      <w:bookmarkEnd w:id="110"/>
      <w:r>
        <w:rPr>
          <w:rFonts w:hint="eastAsia" w:ascii="宋体" w:hAnsi="宋体" w:eastAsia="宋体" w:cs="宋体"/>
          <w:sz w:val="24"/>
          <w:szCs w:val="24"/>
        </w:rPr>
        <w:t xml:space="preserve">13、技术要求响应及偏离表、商务要求响应及偏离表</w:t>
      </w:r>
      <w:r/>
    </w:p>
    <w:p>
      <w:pPr>
        <w:ind w:firstLine="480"/>
        <w:spacing w:line="440" w:lineRule="exact"/>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13.1</w:t>
      </w:r>
      <w:r>
        <w:rPr>
          <w:rFonts w:hint="eastAsia" w:ascii="宋体" w:hAnsi="宋体" w:eastAsia="宋体" w:cs="宋体"/>
          <w:sz w:val="24"/>
          <w:szCs w:val="24"/>
          <w:lang w:val="zh-CN"/>
        </w:rPr>
        <w:t xml:space="preserve">投标人需对招标文件中的技术要求与商务要求逐项作出响应或偏离，并说明原因。</w:t>
      </w:r>
      <w:r/>
    </w:p>
    <w:p>
      <w:pPr>
        <w:ind w:firstLine="48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13.2投标人可在投标文件中提供认为需要的其他技术文件或说明。</w:t>
      </w:r>
      <w:r/>
    </w:p>
    <w:p>
      <w:pPr>
        <w:ind w:firstLine="480"/>
        <w:keepLines/>
        <w:keepNext/>
        <w:spacing w:line="440" w:lineRule="exact"/>
        <w:rPr>
          <w:rFonts w:hint="eastAsia" w:ascii="宋体" w:hAnsi="宋体" w:eastAsia="宋体" w:cs="宋体"/>
          <w:sz w:val="24"/>
          <w:szCs w:val="24"/>
        </w:rPr>
        <w:outlineLvl w:val="3"/>
      </w:pPr>
      <w:r>
        <w:rPr>
          <w:rFonts w:hint="eastAsia" w:ascii="宋体" w:hAnsi="宋体" w:eastAsia="宋体" w:cs="宋体"/>
          <w:sz w:val="24"/>
          <w:szCs w:val="24"/>
        </w:rPr>
        <w:t xml:space="preserve">14、服务承诺、培训计划、人员安排及其他</w:t>
      </w:r>
      <w:r/>
    </w:p>
    <w:p>
      <w:pPr>
        <w:ind w:firstLine="480"/>
        <w:spacing w:line="440" w:lineRule="exact"/>
        <w:rPr>
          <w:rFonts w:hint="eastAsia" w:ascii="宋体" w:hAnsi="宋体" w:eastAsia="宋体" w:cs="宋体"/>
          <w:sz w:val="24"/>
          <w:szCs w:val="24"/>
        </w:rPr>
      </w:pPr>
      <w:r>
        <w:rPr>
          <w:rFonts w:hint="eastAsia" w:ascii="宋体" w:hAnsi="宋体" w:eastAsia="宋体" w:cs="宋体"/>
          <w:bCs/>
          <w:sz w:val="24"/>
          <w:szCs w:val="24"/>
        </w:rPr>
        <w:t xml:space="preserve">14.1</w:t>
      </w:r>
      <w:r>
        <w:rPr>
          <w:rFonts w:hint="eastAsia" w:ascii="宋体" w:hAnsi="宋体" w:eastAsia="宋体" w:cs="宋体"/>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14.2投标人需根据招标文件要求提供培训计划。</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14.3投标人需根据招标文件要求提供</w:t>
      </w:r>
      <w:r>
        <w:rPr>
          <w:rFonts w:hint="eastAsia" w:ascii="宋体" w:hAnsi="宋体" w:eastAsia="宋体" w:cs="宋体"/>
          <w:sz w:val="24"/>
          <w:szCs w:val="24"/>
          <w:lang w:val="zh-CN"/>
        </w:rPr>
        <w:t xml:space="preserve">所投标的的主要组成部分、功能设计、实现思路及关键技术等。</w:t>
      </w:r>
      <w:r/>
    </w:p>
    <w:p>
      <w:pPr>
        <w:ind w:firstLine="480"/>
        <w:keepLines/>
        <w:keepNext/>
        <w:spacing w:line="440" w:lineRule="exact"/>
        <w:rPr>
          <w:rFonts w:hint="eastAsia" w:ascii="宋体" w:hAnsi="宋体" w:eastAsia="宋体" w:cs="宋体"/>
          <w:sz w:val="24"/>
          <w:szCs w:val="24"/>
        </w:rPr>
        <w:outlineLvl w:val="3"/>
      </w:pPr>
      <w:r/>
      <w:bookmarkStart w:id="111" w:name="_Toc49090510"/>
      <w:r/>
      <w:bookmarkStart w:id="112" w:name="_Toc14577359"/>
      <w:r>
        <w:rPr>
          <w:rFonts w:hint="eastAsia" w:ascii="宋体" w:hAnsi="宋体" w:eastAsia="宋体" w:cs="宋体"/>
          <w:sz w:val="24"/>
          <w:szCs w:val="24"/>
        </w:rPr>
        <w:t xml:space="preserve">15、磋商响应函和开标一览表</w:t>
      </w:r>
      <w:r/>
    </w:p>
    <w:p>
      <w:pPr>
        <w:ind w:firstLine="480"/>
        <w:spacing w:line="440" w:lineRule="exact"/>
        <w:rPr>
          <w:rFonts w:hint="eastAsia" w:ascii="宋体" w:hAnsi="宋体" w:eastAsia="宋体" w:cs="宋体"/>
          <w:sz w:val="24"/>
          <w:szCs w:val="24"/>
        </w:rPr>
      </w:pPr>
      <w:r>
        <w:rPr>
          <w:rFonts w:hint="eastAsia" w:ascii="宋体" w:hAnsi="宋体" w:eastAsia="宋体" w:cs="宋体"/>
          <w:bCs/>
          <w:sz w:val="24"/>
          <w:szCs w:val="24"/>
        </w:rPr>
        <w:t xml:space="preserve">15.1</w:t>
      </w:r>
      <w:r>
        <w:rPr>
          <w:rFonts w:hint="eastAsia" w:ascii="宋体" w:hAnsi="宋体" w:eastAsia="宋体" w:cs="宋体"/>
          <w:sz w:val="24"/>
          <w:szCs w:val="24"/>
        </w:rPr>
        <w:t xml:space="preserve">投标人应按照招标文件中提供的格式完整、正确填写响应函、开标一览表。</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15.2对于采用货币报价的项目，开标一览表中的投标总报价应与投标分项报价表中的投标总报价一致，如不一致，不作为无效投标处理，但评标时按开标一览表中价格为准。</w:t>
      </w:r>
      <w:bookmarkEnd w:id="111"/>
      <w:r/>
      <w:bookmarkEnd w:id="112"/>
      <w:r/>
      <w:r/>
    </w:p>
    <w:p>
      <w:pPr>
        <w:ind w:firstLine="480"/>
        <w:keepLines/>
        <w:keepNext/>
        <w:spacing w:line="440" w:lineRule="exact"/>
        <w:rPr>
          <w:rFonts w:hint="eastAsia" w:ascii="宋体" w:hAnsi="宋体" w:eastAsia="宋体" w:cs="宋体"/>
          <w:sz w:val="24"/>
          <w:szCs w:val="24"/>
        </w:rPr>
        <w:outlineLvl w:val="3"/>
      </w:pPr>
      <w:r/>
      <w:bookmarkStart w:id="113" w:name="_Toc49090511"/>
      <w:r/>
      <w:bookmarkStart w:id="114" w:name="_Toc14577360"/>
      <w:r>
        <w:rPr>
          <w:rFonts w:hint="eastAsia" w:ascii="宋体" w:hAnsi="宋体" w:eastAsia="宋体" w:cs="宋体"/>
          <w:sz w:val="24"/>
          <w:szCs w:val="24"/>
        </w:rPr>
        <w:t xml:space="preserve">16、投标有效期</w:t>
      </w:r>
      <w:bookmarkEnd w:id="113"/>
      <w:r/>
      <w:bookmarkEnd w:id="114"/>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16.1投标有效期为交易中心规定的开标之日后</w:t>
      </w:r>
      <w:r>
        <w:rPr>
          <w:rFonts w:hint="eastAsia" w:ascii="宋体" w:hAnsi="宋体" w:eastAsia="宋体" w:cs="宋体"/>
          <w:b/>
          <w:sz w:val="24"/>
          <w:szCs w:val="24"/>
          <w:u w:val="single"/>
        </w:rPr>
        <w:t xml:space="preserve">六十（60）天</w:t>
      </w:r>
      <w:r>
        <w:rPr>
          <w:rFonts w:hint="eastAsia" w:ascii="宋体" w:hAnsi="宋体" w:eastAsia="宋体" w:cs="宋体"/>
          <w:bCs/>
          <w:sz w:val="24"/>
          <w:szCs w:val="24"/>
        </w:rPr>
        <w:t xml:space="preserve">。投标有效期比规定短的将被视为未实质性响应招标文件而予以拒绝。</w:t>
      </w:r>
      <w:r/>
    </w:p>
    <w:p>
      <w:pPr>
        <w:ind w:firstLine="480"/>
        <w:keepLines/>
        <w:keepNext/>
        <w:spacing w:line="440" w:lineRule="exact"/>
        <w:rPr>
          <w:rFonts w:hint="eastAsia" w:ascii="宋体" w:hAnsi="宋体" w:eastAsia="宋体" w:cs="宋体"/>
          <w:sz w:val="24"/>
          <w:szCs w:val="24"/>
        </w:rPr>
        <w:outlineLvl w:val="3"/>
      </w:pPr>
      <w:r>
        <w:rPr>
          <w:rFonts w:hint="eastAsia" w:ascii="宋体" w:hAnsi="宋体" w:eastAsia="宋体" w:cs="宋体"/>
          <w:sz w:val="24"/>
          <w:szCs w:val="24"/>
        </w:rPr>
        <w:t xml:space="preserve">17、投标有效期的延长</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17.1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eastAsia="宋体" w:cs="宋体"/>
          <w:sz w:val="24"/>
          <w:szCs w:val="24"/>
        </w:rPr>
        <w:t xml:space="preserve">受投标有效期约束的所有权利与义务均延长至新的有效期</w:t>
      </w:r>
      <w:r>
        <w:rPr>
          <w:rFonts w:hint="eastAsia" w:ascii="宋体" w:hAnsi="宋体" w:eastAsia="宋体" w:cs="宋体"/>
          <w:bCs/>
          <w:sz w:val="24"/>
          <w:szCs w:val="24"/>
        </w:rPr>
        <w:t xml:space="preserve">。</w:t>
      </w:r>
      <w:r/>
    </w:p>
    <w:p>
      <w:pPr>
        <w:ind w:firstLine="482"/>
        <w:keepLines/>
        <w:keepNext/>
        <w:spacing w:line="440" w:lineRule="exact"/>
        <w:rPr>
          <w:rFonts w:hint="eastAsia" w:ascii="宋体" w:hAnsi="宋体" w:eastAsia="宋体" w:cs="宋体"/>
          <w:b/>
          <w:bCs/>
          <w:sz w:val="24"/>
          <w:szCs w:val="24"/>
        </w:rPr>
        <w:outlineLvl w:val="2"/>
      </w:pPr>
      <w:r/>
      <w:bookmarkStart w:id="115" w:name="_Hlt26954739"/>
      <w:r/>
      <w:bookmarkEnd w:id="115"/>
      <w:r/>
      <w:bookmarkStart w:id="116" w:name="_Hlt26954852"/>
      <w:r/>
      <w:bookmarkEnd w:id="116"/>
      <w:r/>
      <w:bookmarkStart w:id="117" w:name="_Toc16938540"/>
      <w:r/>
      <w:bookmarkStart w:id="118" w:name="_Toc20823296"/>
      <w:r/>
      <w:bookmarkStart w:id="119" w:name="_Toc120614217"/>
      <w:r/>
      <w:bookmarkStart w:id="120" w:name="_Toc513029224"/>
      <w:r>
        <w:rPr>
          <w:rFonts w:hint="eastAsia" w:ascii="宋体" w:hAnsi="宋体" w:eastAsia="宋体" w:cs="宋体"/>
          <w:b/>
          <w:bCs/>
          <w:sz w:val="24"/>
          <w:szCs w:val="24"/>
        </w:rPr>
        <w:t xml:space="preserve">四、投标文件的递交</w:t>
      </w:r>
      <w:bookmarkEnd w:id="117"/>
      <w:r/>
      <w:bookmarkEnd w:id="118"/>
      <w:r/>
      <w:bookmarkEnd w:id="119"/>
      <w:r/>
      <w:bookmarkEnd w:id="120"/>
      <w:r/>
      <w:r/>
    </w:p>
    <w:p>
      <w:pPr>
        <w:ind w:firstLine="480"/>
        <w:keepLines/>
        <w:keepNext/>
        <w:spacing w:line="440" w:lineRule="exact"/>
        <w:rPr>
          <w:rFonts w:hint="eastAsia" w:ascii="宋体" w:hAnsi="宋体" w:eastAsia="宋体" w:cs="宋体"/>
          <w:bCs/>
          <w:sz w:val="24"/>
          <w:szCs w:val="24"/>
        </w:rPr>
        <w:outlineLvl w:val="3"/>
      </w:pPr>
      <w:r/>
      <w:bookmarkStart w:id="121" w:name="_Toc16938541"/>
      <w:r/>
      <w:bookmarkStart w:id="122" w:name="_Toc462564084"/>
      <w:r/>
      <w:bookmarkStart w:id="123" w:name="_Toc20823297"/>
      <w:r/>
      <w:bookmarkStart w:id="124" w:name="_Toc513029225"/>
      <w:r>
        <w:rPr>
          <w:rFonts w:hint="eastAsia" w:ascii="宋体" w:hAnsi="宋体" w:eastAsia="宋体" w:cs="宋体"/>
          <w:sz w:val="24"/>
          <w:szCs w:val="24"/>
        </w:rPr>
        <w:t xml:space="preserve">18、</w:t>
      </w:r>
      <w:bookmarkEnd w:id="121"/>
      <w:r/>
      <w:bookmarkEnd w:id="122"/>
      <w:r/>
      <w:bookmarkEnd w:id="123"/>
      <w:r/>
      <w:bookmarkEnd w:id="124"/>
      <w:r>
        <w:rPr>
          <w:rFonts w:hint="eastAsia" w:ascii="宋体" w:hAnsi="宋体" w:eastAsia="宋体" w:cs="宋体"/>
          <w:bCs/>
          <w:sz w:val="24"/>
          <w:szCs w:val="24"/>
        </w:rPr>
        <w:t xml:space="preserve">投标人应当按照《操作手册》规定，在投标截止时间前制作并按时提交投标文件。</w:t>
      </w:r>
      <w:bookmarkStart w:id="125" w:name="_Toc16938542"/>
      <w:r/>
      <w:bookmarkStart w:id="126" w:name="_Toc513029226"/>
      <w:r/>
      <w:bookmarkStart w:id="127" w:name="_Toc20823298"/>
      <w:r/>
      <w:r/>
    </w:p>
    <w:p>
      <w:pPr>
        <w:ind w:firstLine="480"/>
        <w:keepLines/>
        <w:keepNext/>
        <w:spacing w:line="440" w:lineRule="exact"/>
        <w:rPr>
          <w:rFonts w:hint="eastAsia" w:ascii="宋体" w:hAnsi="宋体" w:eastAsia="宋体" w:cs="宋体"/>
          <w:bCs/>
          <w:sz w:val="24"/>
          <w:szCs w:val="24"/>
        </w:rPr>
        <w:outlineLvl w:val="3"/>
      </w:pPr>
      <w:r>
        <w:rPr>
          <w:rFonts w:hint="eastAsia" w:ascii="宋体" w:hAnsi="宋体" w:eastAsia="宋体" w:cs="宋体"/>
          <w:bCs/>
          <w:sz w:val="24"/>
          <w:szCs w:val="24"/>
        </w:rPr>
        <w:t xml:space="preserve">19、投标截止日期</w:t>
      </w:r>
      <w:bookmarkEnd w:id="125"/>
      <w:r/>
      <w:bookmarkEnd w:id="126"/>
      <w:r/>
      <w:bookmarkEnd w:id="127"/>
      <w:r/>
      <w:r/>
    </w:p>
    <w:p>
      <w:pPr>
        <w:ind w:firstLine="480"/>
        <w:spacing w:line="440" w:lineRule="exact"/>
        <w:rPr>
          <w:rFonts w:hint="eastAsia" w:ascii="宋体" w:hAnsi="宋体" w:eastAsia="宋体" w:cs="宋体"/>
          <w:i/>
          <w:sz w:val="24"/>
          <w:szCs w:val="24"/>
          <w:u w:val="single"/>
        </w:rPr>
      </w:pPr>
      <w:r>
        <w:rPr>
          <w:rFonts w:hint="eastAsia" w:ascii="宋体" w:hAnsi="宋体" w:eastAsia="宋体" w:cs="宋体"/>
          <w:i/>
          <w:sz w:val="24"/>
          <w:szCs w:val="24"/>
          <w:u w:val="single"/>
        </w:rPr>
        <w:t xml:space="preserve">19.1投标人递交投标文件的时间不得迟于招标公告中规定的投标截止时间。</w:t>
      </w:r>
      <w:r/>
    </w:p>
    <w:p>
      <w:pPr>
        <w:pStyle w:val="1123"/>
        <w:ind w:firstLine="480"/>
        <w:spacing w:line="440" w:lineRule="exact"/>
        <w:rPr>
          <w:rFonts w:hint="eastAsia" w:ascii="宋体" w:hAnsi="宋体" w:eastAsia="宋体" w:cs="宋体"/>
          <w:bCs/>
          <w:sz w:val="24"/>
          <w:szCs w:val="24"/>
        </w:rPr>
      </w:pPr>
      <w:r>
        <w:rPr>
          <w:rFonts w:hint="eastAsia" w:ascii="宋体" w:hAnsi="宋体" w:eastAsia="宋体" w:cs="宋体"/>
          <w:sz w:val="24"/>
          <w:szCs w:val="28"/>
        </w:rPr>
        <w:t xml:space="preserve">如因投标人自身原因造成的投标文件递交</w:t>
      </w:r>
      <w:r>
        <w:rPr>
          <w:rFonts w:hint="eastAsia" w:ascii="宋体" w:hAnsi="宋体" w:eastAsia="宋体" w:cs="宋体"/>
          <w:bCs/>
          <w:sz w:val="24"/>
          <w:szCs w:val="24"/>
        </w:rPr>
        <w:t xml:space="preserve">不成功的按照本招标文件第二章第27.1.2条规定做无效投标处理。</w:t>
      </w:r>
      <w:r/>
    </w:p>
    <w:p>
      <w:pPr>
        <w:ind w:firstLine="480"/>
        <w:spacing w:line="440" w:lineRule="exact"/>
        <w:rPr>
          <w:rFonts w:hint="eastAsia" w:ascii="宋体" w:hAnsi="宋体" w:eastAsia="宋体" w:cs="宋体"/>
          <w:bCs/>
          <w:sz w:val="24"/>
          <w:szCs w:val="24"/>
        </w:rPr>
      </w:pPr>
      <w:r>
        <w:rPr>
          <w:rFonts w:hint="eastAsia" w:ascii="宋体" w:hAnsi="宋体" w:eastAsia="宋体" w:cs="宋体"/>
          <w:sz w:val="24"/>
          <w:szCs w:val="24"/>
        </w:rPr>
        <w:t xml:space="preserve">19.2</w:t>
      </w:r>
      <w:r>
        <w:rPr>
          <w:rFonts w:hint="eastAsia" w:ascii="宋体" w:hAnsi="宋体" w:eastAsia="宋体" w:cs="宋体"/>
          <w:bCs/>
          <w:sz w:val="24"/>
          <w:szCs w:val="24"/>
        </w:rPr>
        <w:t xml:space="preserve">交易中心可以按照规定，通过修改招标文件酌情延长投标截止日期，在此情况下，投标人的所有权利和义务以及投标人受制的截止日期均应以延长后新的截止日期为准。</w:t>
      </w:r>
      <w:r/>
    </w:p>
    <w:p>
      <w:pPr>
        <w:ind w:firstLine="480"/>
        <w:keepLines/>
        <w:keepNext/>
        <w:spacing w:line="440" w:lineRule="exact"/>
        <w:rPr>
          <w:rFonts w:hint="eastAsia" w:ascii="宋体" w:hAnsi="宋体" w:eastAsia="宋体" w:cs="宋体"/>
          <w:sz w:val="24"/>
          <w:szCs w:val="24"/>
        </w:rPr>
        <w:outlineLvl w:val="3"/>
      </w:pPr>
      <w:r/>
      <w:bookmarkStart w:id="128" w:name="_Toc20823299"/>
      <w:r/>
      <w:bookmarkStart w:id="129" w:name="_Toc513029227"/>
      <w:r/>
      <w:bookmarkStart w:id="130" w:name="_Toc16938543"/>
      <w:r>
        <w:rPr>
          <w:rFonts w:hint="eastAsia" w:ascii="宋体" w:hAnsi="宋体" w:eastAsia="宋体" w:cs="宋体"/>
          <w:sz w:val="24"/>
          <w:szCs w:val="24"/>
        </w:rPr>
        <w:t xml:space="preserve">20、投标文件</w:t>
      </w:r>
      <w:bookmarkEnd w:id="128"/>
      <w:r/>
      <w:bookmarkEnd w:id="129"/>
      <w:r/>
      <w:bookmarkEnd w:id="130"/>
      <w:r>
        <w:rPr>
          <w:rFonts w:hint="eastAsia" w:ascii="宋体" w:hAnsi="宋体" w:eastAsia="宋体" w:cs="宋体"/>
          <w:sz w:val="24"/>
          <w:szCs w:val="24"/>
        </w:rPr>
        <w:t xml:space="preserve">的拒收</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20.1交易中心拒绝接收在其规定的投标截止时间后上传的任何投标文件。</w:t>
      </w:r>
      <w:r/>
    </w:p>
    <w:p>
      <w:pPr>
        <w:ind w:firstLine="480"/>
        <w:keepLines/>
        <w:keepNext/>
        <w:spacing w:line="440" w:lineRule="exact"/>
        <w:rPr>
          <w:rFonts w:hint="eastAsia" w:ascii="宋体" w:hAnsi="宋体" w:eastAsia="宋体" w:cs="宋体"/>
          <w:sz w:val="24"/>
          <w:szCs w:val="24"/>
        </w:rPr>
        <w:outlineLvl w:val="3"/>
      </w:pPr>
      <w:r/>
      <w:bookmarkStart w:id="131" w:name="_Toc20823300"/>
      <w:r/>
      <w:bookmarkStart w:id="132" w:name="_Toc513029228"/>
      <w:r/>
      <w:bookmarkStart w:id="133" w:name="_Toc16938544"/>
      <w:r>
        <w:rPr>
          <w:rFonts w:hint="eastAsia" w:ascii="宋体" w:hAnsi="宋体" w:eastAsia="宋体" w:cs="宋体"/>
          <w:sz w:val="24"/>
          <w:szCs w:val="24"/>
        </w:rPr>
        <w:t xml:space="preserve">21、投标文件的撤回和修改</w:t>
      </w:r>
      <w:bookmarkEnd w:id="131"/>
      <w:r/>
      <w:bookmarkEnd w:id="132"/>
      <w:r/>
      <w:bookmarkEnd w:id="133"/>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21.1投标文件的撤回</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21.1.1投标文件的撤回</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投标人可在投标截止时间前，撤回其投标文件，具体操作方法见《操作手册》。</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21.1.2投标人撤回投标文件，则认为其不再参与本项目投标活动。</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21.2投标文件的修改</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21.2.1投标人可在投标截止时间前，对其投标文件进行修改，具体操作方法见《操作手册》。</w:t>
      </w:r>
      <w:r/>
    </w:p>
    <w:p>
      <w:pPr>
        <w:ind w:firstLine="480"/>
        <w:spacing w:line="440" w:lineRule="exact"/>
        <w:rPr>
          <w:rFonts w:hint="eastAsia" w:ascii="宋体" w:hAnsi="宋体" w:eastAsia="宋体" w:cs="宋体"/>
          <w:bCs/>
          <w:sz w:val="24"/>
          <w:szCs w:val="24"/>
        </w:rPr>
      </w:pPr>
      <w:r>
        <w:rPr>
          <w:rFonts w:hint="eastAsia" w:ascii="宋体" w:hAnsi="宋体" w:eastAsia="宋体" w:cs="宋体"/>
          <w:sz w:val="24"/>
          <w:szCs w:val="24"/>
        </w:rPr>
        <w:t xml:space="preserve">21.2.2</w:t>
      </w:r>
      <w:r>
        <w:rPr>
          <w:rFonts w:hint="eastAsia" w:ascii="宋体" w:hAnsi="宋体" w:eastAsia="宋体" w:cs="宋体"/>
          <w:bCs/>
          <w:sz w:val="24"/>
          <w:szCs w:val="24"/>
        </w:rPr>
        <w:t xml:space="preserve">在投标截止时间之后，投标人不得对其投标文件作任何修改。</w:t>
      </w:r>
      <w:r/>
    </w:p>
    <w:p>
      <w:pPr>
        <w:ind w:firstLine="480"/>
        <w:spacing w:line="440" w:lineRule="exact"/>
        <w:rPr>
          <w:rFonts w:hint="eastAsia" w:ascii="宋体" w:hAnsi="宋体" w:eastAsia="宋体" w:cs="宋体"/>
          <w:bCs/>
          <w:sz w:val="24"/>
          <w:szCs w:val="24"/>
        </w:rPr>
      </w:pPr>
      <w:r>
        <w:rPr>
          <w:rFonts w:hint="eastAsia" w:ascii="宋体" w:hAnsi="宋体" w:eastAsia="宋体" w:cs="宋体"/>
          <w:sz w:val="24"/>
          <w:szCs w:val="24"/>
        </w:rPr>
        <w:t xml:space="preserve">21.3</w:t>
      </w:r>
      <w:r>
        <w:rPr>
          <w:rFonts w:hint="eastAsia" w:ascii="宋体" w:hAnsi="宋体" w:eastAsia="宋体" w:cs="宋体"/>
          <w:bCs/>
          <w:sz w:val="24"/>
          <w:szCs w:val="24"/>
        </w:rPr>
        <w:t xml:space="preserve">在投标截止时间至招标文件中规定的投标有效期满之间的这段时间内，投标人不得撤回其投标。</w:t>
      </w:r>
      <w:r/>
    </w:p>
    <w:p>
      <w:pPr>
        <w:ind w:firstLine="482"/>
        <w:keepLines/>
        <w:keepNext/>
        <w:spacing w:line="440" w:lineRule="exact"/>
        <w:rPr>
          <w:rFonts w:hint="eastAsia" w:ascii="宋体" w:hAnsi="宋体" w:eastAsia="宋体" w:cs="宋体"/>
          <w:b/>
          <w:bCs/>
          <w:sz w:val="24"/>
          <w:szCs w:val="24"/>
        </w:rPr>
        <w:outlineLvl w:val="2"/>
      </w:pPr>
      <w:r/>
      <w:bookmarkStart w:id="134" w:name="_Toc513029229"/>
      <w:r/>
      <w:bookmarkStart w:id="135" w:name="_Toc16938545"/>
      <w:r/>
      <w:bookmarkStart w:id="136" w:name="_Toc20823301"/>
      <w:r/>
      <w:bookmarkStart w:id="137" w:name="_Toc120614218"/>
      <w:r>
        <w:rPr>
          <w:rFonts w:hint="eastAsia" w:ascii="宋体" w:hAnsi="宋体" w:eastAsia="宋体" w:cs="宋体"/>
          <w:b/>
          <w:bCs/>
          <w:sz w:val="24"/>
          <w:szCs w:val="24"/>
        </w:rPr>
        <w:t xml:space="preserve">五、开标与评标</w:t>
      </w:r>
      <w:bookmarkEnd w:id="134"/>
      <w:r/>
      <w:bookmarkEnd w:id="135"/>
      <w:r/>
      <w:bookmarkEnd w:id="136"/>
      <w:r/>
      <w:bookmarkEnd w:id="137"/>
      <w:r/>
      <w:r/>
    </w:p>
    <w:p>
      <w:pPr>
        <w:ind w:firstLine="480"/>
        <w:keepLines/>
        <w:keepNext/>
        <w:spacing w:line="440" w:lineRule="exact"/>
        <w:rPr>
          <w:rFonts w:hint="eastAsia" w:ascii="宋体" w:hAnsi="宋体" w:eastAsia="宋体" w:cs="宋体"/>
          <w:sz w:val="24"/>
          <w:szCs w:val="24"/>
        </w:rPr>
        <w:outlineLvl w:val="3"/>
      </w:pPr>
      <w:r/>
      <w:bookmarkStart w:id="138" w:name="_Toc16938546"/>
      <w:r/>
      <w:bookmarkStart w:id="139" w:name="_Toc20823302"/>
      <w:r/>
      <w:bookmarkStart w:id="140" w:name="_Toc513029230"/>
      <w:r>
        <w:rPr>
          <w:rFonts w:hint="eastAsia" w:ascii="宋体" w:hAnsi="宋体" w:eastAsia="宋体" w:cs="宋体"/>
          <w:sz w:val="24"/>
          <w:szCs w:val="24"/>
        </w:rPr>
        <w:t xml:space="preserve">22、开标</w:t>
      </w:r>
      <w:bookmarkEnd w:id="138"/>
      <w:r/>
      <w:bookmarkEnd w:id="139"/>
      <w:r/>
      <w:bookmarkEnd w:id="140"/>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22.1</w:t>
      </w:r>
      <w:r>
        <w:rPr>
          <w:rFonts w:hint="eastAsia" w:ascii="宋体" w:hAnsi="宋体" w:eastAsia="宋体" w:cs="宋体"/>
          <w:bCs/>
          <w:sz w:val="24"/>
          <w:szCs w:val="24"/>
        </w:rPr>
        <w:t xml:space="preserve">交易中心将在招标公告中规定的时间和地点组织公开开标</w:t>
      </w:r>
      <w:r>
        <w:rPr>
          <w:rFonts w:hint="eastAsia" w:ascii="宋体" w:hAnsi="宋体" w:eastAsia="宋体" w:cs="宋体"/>
          <w:sz w:val="24"/>
          <w:szCs w:val="24"/>
        </w:rPr>
        <w:t xml:space="preserve">。投标人应当按照《操作手册》规定，参加开标活动。</w:t>
      </w:r>
      <w:r/>
    </w:p>
    <w:p>
      <w:pPr>
        <w:ind w:firstLine="480"/>
        <w:spacing w:line="440" w:lineRule="exact"/>
        <w:rPr>
          <w:rFonts w:hint="eastAsia" w:ascii="宋体" w:hAnsi="宋体" w:eastAsia="宋体" w:cs="宋体"/>
          <w:sz w:val="24"/>
          <w:szCs w:val="24"/>
        </w:rPr>
      </w:pPr>
      <w:r>
        <w:rPr>
          <w:rFonts w:hint="eastAsia" w:ascii="宋体" w:hAnsi="宋体" w:eastAsia="宋体" w:cs="宋体"/>
          <w:bCs/>
          <w:sz w:val="24"/>
          <w:szCs w:val="24"/>
        </w:rPr>
        <w:t xml:space="preserve">22.2</w:t>
      </w:r>
      <w:r>
        <w:rPr>
          <w:rFonts w:hint="eastAsia" w:ascii="宋体" w:hAnsi="宋体" w:eastAsia="宋体" w:cs="宋体"/>
          <w:sz w:val="24"/>
          <w:szCs w:val="24"/>
        </w:rPr>
        <w:t xml:space="preserve">开标仪式由交易中心组织并宣布各投标人名称和投标价格。</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22.4投标人如果对开标过程和开标记录有疑义，应当根据《操作手册》规定提出。</w:t>
      </w:r>
      <w:r/>
    </w:p>
    <w:p>
      <w:pPr>
        <w:ind w:firstLine="480"/>
        <w:keepLines/>
        <w:keepNext/>
        <w:spacing w:line="440" w:lineRule="exact"/>
        <w:rPr>
          <w:rFonts w:hint="eastAsia" w:ascii="宋体" w:hAnsi="宋体" w:eastAsia="宋体" w:cs="宋体"/>
          <w:sz w:val="24"/>
          <w:szCs w:val="24"/>
        </w:rPr>
        <w:outlineLvl w:val="3"/>
      </w:pPr>
      <w:r/>
      <w:bookmarkStart w:id="141" w:name="_Toc513029231"/>
      <w:r/>
      <w:bookmarkStart w:id="142" w:name="_Toc16938547"/>
      <w:r/>
      <w:bookmarkStart w:id="143" w:name="_Toc20823303"/>
      <w:r>
        <w:rPr>
          <w:rFonts w:hint="eastAsia" w:ascii="宋体" w:hAnsi="宋体" w:eastAsia="宋体" w:cs="宋体"/>
          <w:sz w:val="24"/>
          <w:szCs w:val="24"/>
        </w:rPr>
        <w:t xml:space="preserve">23、评标委员会</w:t>
      </w:r>
      <w:r/>
    </w:p>
    <w:p>
      <w:pPr>
        <w:ind w:firstLine="480"/>
        <w:spacing w:line="440" w:lineRule="exact"/>
        <w:rPr>
          <w:rFonts w:hint="eastAsia" w:ascii="宋体" w:hAnsi="宋体" w:eastAsia="宋体" w:cs="宋体"/>
          <w:b/>
          <w:sz w:val="24"/>
          <w:szCs w:val="24"/>
        </w:rPr>
      </w:pPr>
      <w:r>
        <w:rPr>
          <w:rFonts w:hint="eastAsia" w:ascii="宋体" w:hAnsi="宋体" w:eastAsia="宋体" w:cs="宋体"/>
          <w:sz w:val="24"/>
          <w:szCs w:val="24"/>
        </w:rPr>
        <w:t xml:space="preserve">23.1开标后，交易中心将立即组织评标委员会（以下简称评委会）进行评标。</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23.2评委会由采购人代表和有关技术、经济等方面的专家组成，且人员构成符合政府采购有关规定。</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23.3评委会独立工作，负责评审所有投标文件并确定中标侯选人。</w:t>
      </w:r>
      <w:r/>
    </w:p>
    <w:p>
      <w:pPr>
        <w:ind w:firstLine="480"/>
        <w:keepLines/>
        <w:keepNext/>
        <w:spacing w:line="440" w:lineRule="exact"/>
        <w:rPr>
          <w:rFonts w:hint="eastAsia" w:ascii="宋体" w:hAnsi="宋体" w:eastAsia="宋体" w:cs="宋体"/>
          <w:sz w:val="24"/>
          <w:szCs w:val="24"/>
        </w:rPr>
        <w:outlineLvl w:val="3"/>
      </w:pPr>
      <w:r>
        <w:rPr>
          <w:rFonts w:hint="eastAsia" w:ascii="宋体" w:hAnsi="宋体" w:eastAsia="宋体" w:cs="宋体"/>
          <w:sz w:val="24"/>
          <w:szCs w:val="24"/>
        </w:rPr>
        <w:t xml:space="preserve">24．评标过程的保密与公正</w:t>
      </w:r>
      <w:bookmarkEnd w:id="141"/>
      <w:r/>
      <w:bookmarkEnd w:id="142"/>
      <w:r/>
      <w:bookmarkEnd w:id="143"/>
      <w:r/>
      <w:r/>
    </w:p>
    <w:p>
      <w:pPr>
        <w:ind w:firstLine="480"/>
        <w:spacing w:line="440" w:lineRule="exact"/>
        <w:rPr>
          <w:rFonts w:hint="eastAsia" w:ascii="宋体" w:hAnsi="宋体" w:eastAsia="宋体" w:cs="宋体"/>
          <w:bCs/>
          <w:sz w:val="24"/>
          <w:szCs w:val="24"/>
        </w:rPr>
      </w:pPr>
      <w:r>
        <w:rPr>
          <w:rFonts w:hint="eastAsia" w:ascii="宋体" w:hAnsi="宋体" w:eastAsia="宋体" w:cs="宋体"/>
          <w:sz w:val="24"/>
          <w:szCs w:val="24"/>
        </w:rPr>
        <w:t xml:space="preserve">24.1</w:t>
      </w:r>
      <w:r>
        <w:rPr>
          <w:rFonts w:hint="eastAsia" w:ascii="宋体" w:hAnsi="宋体" w:eastAsia="宋体" w:cs="宋体"/>
          <w:bCs/>
          <w:sz w:val="24"/>
          <w:szCs w:val="24"/>
        </w:rPr>
        <w:t xml:space="preserve">凡是与审查、澄清、评价和比较投标的有关资料以及授标建议等，采购人、评委、交易中心均不得向投标人或与评标无关的其他人员透露。</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24.2在评标过程中，投标人不得以任何行为影响评标过程，否则其投标文件将被作为无效投标文件。</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24.3交易中心和评标委员会不向未中标的投标人解释未中标原因，也不公布评标过程中的相关细节。</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24.4采用综合评分法的项目，未中标的投标人可于中标结果公告期限届满之日起通过苏采云系统查看自己的评审得分及排序情况。</w:t>
      </w:r>
      <w:r/>
    </w:p>
    <w:p>
      <w:pPr>
        <w:ind w:firstLine="480"/>
        <w:keepLines/>
        <w:keepNext/>
        <w:spacing w:line="440" w:lineRule="exact"/>
        <w:rPr>
          <w:rFonts w:hint="eastAsia" w:ascii="宋体" w:hAnsi="宋体" w:eastAsia="宋体" w:cs="宋体"/>
          <w:sz w:val="24"/>
          <w:szCs w:val="24"/>
        </w:rPr>
        <w:outlineLvl w:val="3"/>
      </w:pPr>
      <w:r/>
      <w:bookmarkStart w:id="144" w:name="_Toc513029232"/>
      <w:r/>
      <w:bookmarkStart w:id="145" w:name="_Toc20823304"/>
      <w:r/>
      <w:bookmarkStart w:id="146" w:name="_Toc16938548"/>
      <w:r>
        <w:rPr>
          <w:rFonts w:hint="eastAsia" w:ascii="宋体" w:hAnsi="宋体" w:eastAsia="宋体" w:cs="宋体"/>
          <w:sz w:val="24"/>
          <w:szCs w:val="24"/>
        </w:rPr>
        <w:t xml:space="preserve">25．投标文件的澄清</w:t>
      </w:r>
      <w:bookmarkEnd w:id="144"/>
      <w:r/>
      <w:bookmarkEnd w:id="145"/>
      <w:r/>
      <w:bookmarkEnd w:id="146"/>
      <w:r/>
      <w:r/>
    </w:p>
    <w:p>
      <w:pPr>
        <w:ind w:firstLine="480"/>
        <w:spacing w:line="440" w:lineRule="exact"/>
        <w:rPr>
          <w:rFonts w:hint="eastAsia" w:ascii="宋体" w:hAnsi="宋体" w:eastAsia="宋体" w:cs="宋体"/>
          <w:sz w:val="24"/>
          <w:szCs w:val="24"/>
        </w:rPr>
      </w:pPr>
      <w:r/>
      <w:bookmarkStart w:id="147" w:name="_Toc513029233"/>
      <w:r/>
      <w:bookmarkStart w:id="148" w:name="_Toc20823305"/>
      <w:r/>
      <w:bookmarkStart w:id="149" w:name="_Toc16938549"/>
      <w:r>
        <w:rPr>
          <w:rFonts w:hint="eastAsia" w:ascii="宋体" w:hAnsi="宋体" w:eastAsia="宋体" w:cs="宋体"/>
          <w:sz w:val="24"/>
          <w:szCs w:val="24"/>
        </w:rPr>
        <w:t xml:space="preserve">25.1评标期间，评委会对投标文件中含义不明确、同类问题表述不一致或者有明显文字和计算错误的内容，有权要求投标人作出必要的澄清、说明或者补正。</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25.2需要供应商进行澄清、说明和补正的，评委会将现场向供应商发出“澄清要求函”，接到“澄清要求函”的投标人应当按照要求现场提交“澄清响应函”并加盖公章。澄清、说明和补正的内容作为投标文件的补充部分，具体操作方式见《操作手册》。</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25.3接到评委会澄清、说明和补正要求的投标人如未按规定做出澄清、说明和补正，其风险由投标人自行承担。</w:t>
      </w:r>
      <w:r/>
    </w:p>
    <w:p>
      <w:pPr>
        <w:ind w:firstLine="480"/>
        <w:keepLines/>
        <w:keepNext/>
        <w:spacing w:line="440" w:lineRule="exact"/>
        <w:rPr>
          <w:rFonts w:hint="eastAsia" w:ascii="宋体" w:hAnsi="宋体" w:eastAsia="宋体" w:cs="宋体"/>
          <w:sz w:val="24"/>
          <w:szCs w:val="24"/>
        </w:rPr>
        <w:outlineLvl w:val="3"/>
      </w:pPr>
      <w:r>
        <w:rPr>
          <w:rFonts w:hint="eastAsia" w:ascii="宋体" w:hAnsi="宋体" w:eastAsia="宋体" w:cs="宋体"/>
          <w:sz w:val="24"/>
          <w:szCs w:val="24"/>
        </w:rPr>
        <w:t xml:space="preserve">26、对投标文件的初审</w:t>
      </w:r>
      <w:bookmarkEnd w:id="147"/>
      <w:r/>
      <w:bookmarkEnd w:id="148"/>
      <w:r/>
      <w:bookmarkEnd w:id="149"/>
      <w:r/>
      <w:r/>
    </w:p>
    <w:p>
      <w:pPr>
        <w:ind w:firstLine="480"/>
        <w:spacing w:line="440" w:lineRule="exact"/>
        <w:rPr>
          <w:rFonts w:hint="eastAsia" w:ascii="宋体" w:hAnsi="宋体" w:eastAsia="宋体" w:cs="宋体"/>
          <w:bCs/>
          <w:sz w:val="24"/>
          <w:szCs w:val="24"/>
        </w:rPr>
      </w:pPr>
      <w:r>
        <w:rPr>
          <w:rFonts w:hint="eastAsia" w:ascii="宋体" w:hAnsi="宋体" w:eastAsia="宋体" w:cs="宋体"/>
          <w:sz w:val="24"/>
          <w:szCs w:val="24"/>
        </w:rPr>
        <w:t xml:space="preserve">26.1</w:t>
      </w:r>
      <w:r>
        <w:rPr>
          <w:rFonts w:hint="eastAsia" w:ascii="宋体" w:hAnsi="宋体" w:eastAsia="宋体" w:cs="宋体"/>
          <w:bCs/>
          <w:sz w:val="24"/>
          <w:szCs w:val="24"/>
        </w:rPr>
        <w:t xml:space="preserve">投标文件初审分为资格审查和符合性审查。</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26.1.1资格审查：依据法律法规和招标文件的规定，由采购人对投标文件中的资格证明文件进行审查。资格审查的结论，采购人以书面形式向评委会进行反馈。</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26.1.2符合性审查：依据招标文件的规定，由评委会从投标文件的有效性、完整性和对招标文件的响应程度进行审查，以确定是否对招标文件的实质性要求作出响应。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26.1.3未通过资格审查或符合性审查的投标人，交易中心将在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中告知未通过资格审查或符合性审查的原因，评审结束后，交易中心将不再告知未通过资格审查或符合性审查的原因。</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eastAsia="宋体" w:cs="宋体"/>
          <w:bCs/>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sz w:val="24"/>
          <w:szCs w:val="24"/>
        </w:rPr>
        <w:t xml:space="preserve">评委决定投标文件的响应性只根据投标文件本身的内容，而不寻求外部的证据。</w:t>
      </w:r>
      <w:r/>
    </w:p>
    <w:p>
      <w:pPr>
        <w:ind w:firstLine="480"/>
        <w:spacing w:line="440" w:lineRule="exact"/>
        <w:rPr>
          <w:rFonts w:hint="eastAsia" w:ascii="宋体" w:hAnsi="宋体" w:eastAsia="宋体" w:cs="宋体"/>
          <w:bCs/>
          <w:sz w:val="24"/>
          <w:szCs w:val="24"/>
        </w:rPr>
      </w:pPr>
      <w:r>
        <w:rPr>
          <w:rFonts w:hint="eastAsia" w:ascii="宋体" w:hAnsi="宋体" w:eastAsia="宋体" w:cs="宋体"/>
          <w:sz w:val="24"/>
          <w:szCs w:val="24"/>
        </w:rPr>
        <w:t xml:space="preserve">26.3</w:t>
      </w:r>
      <w:r>
        <w:rPr>
          <w:rFonts w:hint="eastAsia" w:ascii="宋体" w:hAnsi="宋体" w:eastAsia="宋体" w:cs="宋体"/>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eastAsia="宋体" w:cs="宋体"/>
          <w:bCs/>
          <w:sz w:val="24"/>
          <w:szCs w:val="24"/>
        </w:rPr>
      </w:pPr>
      <w:r>
        <w:rPr>
          <w:rFonts w:hint="eastAsia" w:ascii="宋体" w:hAnsi="宋体" w:eastAsia="宋体" w:cs="宋体"/>
          <w:sz w:val="24"/>
          <w:szCs w:val="24"/>
        </w:rPr>
        <w:t xml:space="preserve">26.4</w:t>
      </w:r>
      <w:r>
        <w:rPr>
          <w:rFonts w:hint="eastAsia" w:ascii="宋体" w:hAnsi="宋体" w:eastAsia="宋体" w:cs="宋体"/>
          <w:bCs/>
          <w:sz w:val="24"/>
          <w:szCs w:val="24"/>
        </w:rPr>
        <w:t xml:space="preserve">评委会将对确定为实质性响应的投标进行进一步审核，看其是否有计算上或累加上的算术错误，修正错误的原则如下：</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（1）投标文件中开标一览表内容与投标文件中相应内容不一致的，以开标一览表为准。</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（2）大写金额和小写金额不一致的，以大写金额为准。</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（3）单价金额小数点或者百分比有明显错位的，以开标一览表的总价为准，并修改单价。</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（4）总价金额与按单价汇总金额不一致的，以单价金额计算结果为准。</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同时出现两种以上错误的，按照前款规定的顺序修正。</w:t>
      </w:r>
      <w:r/>
    </w:p>
    <w:p>
      <w:pPr>
        <w:ind w:firstLine="480"/>
        <w:spacing w:line="440" w:lineRule="exact"/>
        <w:rPr>
          <w:rFonts w:hint="eastAsia" w:ascii="宋体" w:hAnsi="宋体" w:eastAsia="宋体" w:cs="宋体"/>
          <w:bCs/>
          <w:sz w:val="24"/>
          <w:szCs w:val="24"/>
        </w:rPr>
      </w:pPr>
      <w:r>
        <w:rPr>
          <w:rFonts w:hint="eastAsia" w:ascii="宋体" w:hAnsi="宋体" w:eastAsia="宋体" w:cs="宋体"/>
          <w:sz w:val="24"/>
          <w:szCs w:val="24"/>
        </w:rPr>
        <w:t xml:space="preserve">26.5</w:t>
      </w:r>
      <w:r>
        <w:rPr>
          <w:rFonts w:hint="eastAsia" w:ascii="宋体" w:hAnsi="宋体" w:eastAsia="宋体" w:cs="宋体"/>
          <w:bCs/>
          <w:sz w:val="24"/>
          <w:szCs w:val="24"/>
        </w:rPr>
        <w:t xml:space="preserve">评委会将按上述修正错误的方法调整投标文件中的投标报价，并告知投标人，调整后的价格应对投标人具有约束力。如果投标人不接受修正后的价格，则其投标将被拒绝。</w:t>
      </w:r>
      <w:r/>
    </w:p>
    <w:p>
      <w:pPr>
        <w:ind w:firstLine="480"/>
        <w:spacing w:line="440" w:lineRule="exact"/>
        <w:rPr>
          <w:rFonts w:hint="eastAsia" w:ascii="宋体" w:hAnsi="宋体" w:eastAsia="宋体" w:cs="宋体"/>
          <w:sz w:val="24"/>
          <w:szCs w:val="24"/>
        </w:rPr>
      </w:pPr>
      <w:r/>
      <w:bookmarkStart w:id="150" w:name="_Toc20823306"/>
      <w:r/>
      <w:bookmarkStart w:id="151" w:name="_Toc16938550"/>
      <w:r/>
      <w:bookmarkStart w:id="152" w:name="_Toc513029234"/>
      <w:r>
        <w:rPr>
          <w:rFonts w:hint="eastAsia" w:ascii="宋体" w:hAnsi="宋体" w:eastAsia="宋体" w:cs="宋体"/>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非单一产品采购项目，招标文件中将载明其中的核心产品。多家投标人提供的核心产品品牌相同的，按前两款规定处理。</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26.7投标人在开、评标全过程中应保持通讯畅通，及时答复相关信息，并安排专人与交易中心及评标委员会联系。</w:t>
      </w:r>
      <w:r/>
    </w:p>
    <w:p>
      <w:pPr>
        <w:ind w:firstLine="480"/>
        <w:keepLines/>
        <w:keepNext/>
        <w:spacing w:line="440" w:lineRule="exact"/>
        <w:rPr>
          <w:rFonts w:hint="eastAsia" w:ascii="宋体" w:hAnsi="宋体" w:eastAsia="宋体" w:cs="宋体"/>
          <w:sz w:val="24"/>
          <w:szCs w:val="24"/>
        </w:rPr>
        <w:outlineLvl w:val="3"/>
      </w:pPr>
      <w:r>
        <w:rPr>
          <w:rFonts w:hint="eastAsia" w:ascii="宋体" w:hAnsi="宋体" w:eastAsia="宋体" w:cs="宋体"/>
          <w:sz w:val="24"/>
          <w:szCs w:val="24"/>
        </w:rPr>
        <w:t xml:space="preserve">27、</w:t>
      </w:r>
      <w:bookmarkEnd w:id="150"/>
      <w:r/>
      <w:bookmarkEnd w:id="151"/>
      <w:r/>
      <w:bookmarkEnd w:id="152"/>
      <w:r>
        <w:rPr>
          <w:rFonts w:hint="eastAsia" w:ascii="宋体" w:hAnsi="宋体" w:eastAsia="宋体" w:cs="宋体"/>
          <w:sz w:val="24"/>
          <w:szCs w:val="24"/>
        </w:rPr>
        <w:t xml:space="preserve">无效投标条款和废标条款</w:t>
      </w:r>
      <w:r/>
    </w:p>
    <w:p>
      <w:pPr>
        <w:ind w:firstLine="480"/>
        <w:spacing w:line="440" w:lineRule="exact"/>
        <w:rPr>
          <w:rFonts w:hint="eastAsia" w:ascii="宋体" w:hAnsi="宋体" w:eastAsia="宋体" w:cs="宋体"/>
          <w:bCs/>
          <w:sz w:val="24"/>
          <w:szCs w:val="24"/>
        </w:rPr>
      </w:pPr>
      <w:r/>
      <w:bookmarkStart w:id="153" w:name="_Toc16938551"/>
      <w:r/>
      <w:bookmarkStart w:id="154" w:name="_Toc20823307"/>
      <w:r/>
      <w:bookmarkStart w:id="155" w:name="_Toc513029235"/>
      <w:r>
        <w:rPr>
          <w:rFonts w:hint="eastAsia" w:ascii="宋体" w:hAnsi="宋体" w:eastAsia="宋体" w:cs="宋体"/>
          <w:bCs/>
          <w:sz w:val="24"/>
          <w:szCs w:val="24"/>
        </w:rPr>
        <w:t xml:space="preserve">27.1无效投标条款</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27.1.2投标人未按照招标文件要求上传电子递交投标文件的。</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27.1.3同一投标人提交两个（含两个）以上不同的投标报价的。</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27.1.4投标人不具备招标文件中规定资格要求的。</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27.1.5投标人的报价超过了采购预算或最高限价的。</w:t>
      </w:r>
      <w:r/>
    </w:p>
    <w:p>
      <w:pPr>
        <w:ind w:firstLine="480"/>
        <w:spacing w:line="440" w:lineRule="exact"/>
        <w:rPr>
          <w:rFonts w:hint="eastAsia" w:ascii="宋体" w:hAnsi="宋体" w:eastAsia="宋体" w:cs="宋体"/>
          <w:bCs/>
          <w:i/>
          <w:sz w:val="24"/>
          <w:szCs w:val="24"/>
          <w:u w:val="single"/>
        </w:rPr>
      </w:pPr>
      <w:r>
        <w:rPr>
          <w:rFonts w:hint="eastAsia" w:ascii="宋体" w:hAnsi="宋体" w:eastAsia="宋体" w:cs="宋体"/>
          <w:bCs/>
          <w:sz w:val="24"/>
          <w:szCs w:val="24"/>
        </w:rPr>
        <w:t xml:space="preserve">27.1.6未通过符合性审查的。</w:t>
      </w:r>
      <w:r/>
    </w:p>
    <w:p>
      <w:pPr>
        <w:ind w:firstLine="480"/>
        <w:spacing w:line="440" w:lineRule="exact"/>
        <w:rPr>
          <w:rFonts w:hint="eastAsia" w:ascii="宋体" w:hAnsi="宋体" w:eastAsia="宋体" w:cs="宋体"/>
          <w:bCs/>
          <w:i/>
          <w:sz w:val="24"/>
          <w:szCs w:val="24"/>
          <w:u w:val="single"/>
        </w:rPr>
      </w:pPr>
      <w:r>
        <w:rPr>
          <w:rFonts w:hint="eastAsia" w:ascii="宋体" w:hAnsi="宋体" w:eastAsia="宋体" w:cs="宋体"/>
          <w:bCs/>
          <w:sz w:val="24"/>
          <w:szCs w:val="24"/>
        </w:rPr>
        <w:t xml:space="preserve">27.1.7不符合招标文件中规定的实质性要求和条件。</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27.1.9投标文件含有采购人不能接受的附加条件的。</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27.1.10评标委员会认为投标人的报价明显低于其他通过符合性审查投标人的报价，有可能影响产品质量或者不能诚信履约的，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27.1.12投标文件未按照招标文件要求加盖公章的。</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27.1.13其他法律、法规及本招标文件规定的属无效投标的情形。</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27.2废标条款</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27.2.1符合专业条件的供应商或者对招标文件作实质响应的供应商不足三家的。</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27.2.2出现影响采购公正的违法、违规行为的。</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27.2.3因重大变故，采购任务取消的。</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27.2.4评标委员会认定招标文件存在歧义、重大缺陷导致评审工作无法进行。</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27.3投标截止时间结束后参加投标的供应商不足三家的处理：</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27.3.1如出现投标截止时间结束后参加投标的供应商或者在评标期间对招标文件做出实质响应的供应商不足三家情况，按政府采购相关规定执行。</w:t>
      </w:r>
      <w:r/>
    </w:p>
    <w:p>
      <w:pPr>
        <w:ind w:firstLine="482"/>
        <w:keepLines/>
        <w:keepNext/>
        <w:spacing w:line="440" w:lineRule="exact"/>
        <w:rPr>
          <w:rFonts w:hint="eastAsia" w:ascii="宋体" w:hAnsi="宋体" w:eastAsia="宋体" w:cs="宋体"/>
          <w:b/>
          <w:bCs/>
          <w:sz w:val="24"/>
          <w:szCs w:val="24"/>
        </w:rPr>
        <w:outlineLvl w:val="2"/>
      </w:pPr>
      <w:r/>
      <w:bookmarkStart w:id="156" w:name="_Toc120614219"/>
      <w:r>
        <w:rPr>
          <w:rFonts w:hint="eastAsia" w:ascii="宋体" w:hAnsi="宋体" w:eastAsia="宋体" w:cs="宋体"/>
          <w:b/>
          <w:bCs/>
          <w:sz w:val="24"/>
          <w:szCs w:val="24"/>
        </w:rPr>
        <w:t xml:space="preserve">六、</w:t>
      </w:r>
      <w:bookmarkEnd w:id="153"/>
      <w:r/>
      <w:bookmarkEnd w:id="154"/>
      <w:r/>
      <w:bookmarkEnd w:id="155"/>
      <w:r>
        <w:rPr>
          <w:rFonts w:hint="eastAsia" w:ascii="宋体" w:hAnsi="宋体" w:eastAsia="宋体" w:cs="宋体"/>
          <w:b/>
          <w:bCs/>
          <w:sz w:val="24"/>
          <w:szCs w:val="24"/>
        </w:rPr>
        <w:t xml:space="preserve">定标</w:t>
      </w:r>
      <w:bookmarkEnd w:id="156"/>
      <w:r/>
      <w:r/>
    </w:p>
    <w:p>
      <w:pPr>
        <w:ind w:firstLine="480"/>
        <w:keepLines/>
        <w:keepNext/>
        <w:spacing w:line="440" w:lineRule="exact"/>
        <w:rPr>
          <w:rFonts w:hint="eastAsia" w:ascii="宋体" w:hAnsi="宋体" w:eastAsia="宋体" w:cs="宋体"/>
          <w:bCs/>
          <w:sz w:val="24"/>
          <w:szCs w:val="24"/>
        </w:rPr>
        <w:outlineLvl w:val="3"/>
      </w:pPr>
      <w:r/>
      <w:bookmarkStart w:id="157" w:name="_Toc513029238"/>
      <w:r/>
      <w:bookmarkStart w:id="158" w:name="_Toc20823310"/>
      <w:r/>
      <w:bookmarkStart w:id="159" w:name="_Toc16938554"/>
      <w:r>
        <w:rPr>
          <w:rFonts w:hint="eastAsia" w:ascii="宋体" w:hAnsi="宋体" w:eastAsia="宋体" w:cs="宋体"/>
          <w:bCs/>
          <w:sz w:val="24"/>
          <w:szCs w:val="24"/>
        </w:rPr>
        <w:t xml:space="preserve">28、</w:t>
      </w:r>
      <w:bookmarkEnd w:id="157"/>
      <w:r>
        <w:rPr>
          <w:rFonts w:hint="eastAsia" w:ascii="宋体" w:hAnsi="宋体" w:eastAsia="宋体" w:cs="宋体"/>
          <w:bCs/>
          <w:sz w:val="24"/>
          <w:szCs w:val="24"/>
        </w:rPr>
        <w:t xml:space="preserve">确定</w:t>
      </w:r>
      <w:bookmarkEnd w:id="158"/>
      <w:r/>
      <w:bookmarkEnd w:id="159"/>
      <w:r>
        <w:rPr>
          <w:rFonts w:hint="eastAsia" w:ascii="宋体" w:hAnsi="宋体" w:eastAsia="宋体" w:cs="宋体"/>
          <w:bCs/>
          <w:sz w:val="24"/>
          <w:szCs w:val="24"/>
        </w:rPr>
        <w:t xml:space="preserve">中标单位</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28.1中标候选人的选取原则和数量见招标文件第五章规定。</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28.2采购人应根据评委会推荐的中标候选人确定中标人。</w:t>
      </w:r>
      <w:r/>
    </w:p>
    <w:p>
      <w:pPr>
        <w:ind w:firstLine="480"/>
        <w:spacing w:line="440" w:lineRule="exact"/>
        <w:rPr>
          <w:rFonts w:hint="eastAsia" w:ascii="宋体" w:hAnsi="宋体" w:eastAsia="宋体" w:cs="宋体"/>
          <w:sz w:val="24"/>
          <w:szCs w:val="24"/>
        </w:rPr>
      </w:pPr>
      <w:r>
        <w:rPr>
          <w:rFonts w:hint="eastAsia" w:ascii="宋体" w:hAnsi="宋体" w:eastAsia="宋体" w:cs="宋体"/>
          <w:bCs/>
          <w:sz w:val="24"/>
          <w:szCs w:val="24"/>
        </w:rPr>
        <w:t xml:space="preserve">28.3</w:t>
      </w:r>
      <w:r>
        <w:rPr>
          <w:rFonts w:hint="eastAsia" w:ascii="宋体" w:hAnsi="宋体" w:eastAsia="宋体" w:cs="宋体"/>
          <w:sz w:val="24"/>
          <w:szCs w:val="24"/>
        </w:rPr>
        <w:t xml:space="preserve">交易中心将在“江苏政府采购网”发布中标公告，公告期限为1个工作日。</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28.4若有充分证据证明，中标人出现下列情况之一的，一经查实，将被取消中标资格：</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28.4.1提供虚假材料谋取中标的。</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28.4.2向采购人、交易中心行贿或者提供其他不正当利益的。</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28.4.3属于本文件规定的无效条件，但在评标过程中又未被评委会发现的。</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28.4.4与采购人或者其他供应商恶意串通的。</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28.4.5采取不正当手段诋毁、排挤其他供应商的。</w:t>
      </w:r>
      <w:r/>
    </w:p>
    <w:p>
      <w:pPr>
        <w:ind w:firstLine="480"/>
        <w:spacing w:line="440" w:lineRule="exact"/>
        <w:rPr>
          <w:rFonts w:hint="eastAsia" w:ascii="宋体" w:hAnsi="宋体" w:eastAsia="宋体" w:cs="宋体"/>
          <w:sz w:val="24"/>
          <w:szCs w:val="24"/>
        </w:rPr>
      </w:pPr>
      <w:r/>
      <w:bookmarkStart w:id="160" w:name="_Toc200451960"/>
      <w:r>
        <w:rPr>
          <w:rFonts w:hint="eastAsia" w:ascii="宋体" w:hAnsi="宋体" w:eastAsia="宋体" w:cs="宋体"/>
          <w:sz w:val="24"/>
          <w:szCs w:val="24"/>
        </w:rPr>
        <w:t xml:space="preserve">28.5.有下列情形之一的，视为投标人串通投标，投标无效：</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28.5.1不同投标人的投标文件由同一单位或者个人编制；</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28.5.2不同投标人委托同一单位或者个人办理投标事宜；</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28.5.3不同投标人的投标文件载明的项目管理成员或者联系人员为同一人；</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28.5.4不同投标人的投标文件异常一致或者投标报价呈规律性差异；</w:t>
      </w:r>
      <w:r/>
    </w:p>
    <w:p>
      <w:pPr>
        <w:ind w:firstLine="480"/>
        <w:keepLines/>
        <w:keepNext/>
        <w:spacing w:line="440" w:lineRule="exact"/>
        <w:rPr>
          <w:rFonts w:hint="eastAsia" w:ascii="宋体" w:hAnsi="宋体" w:eastAsia="宋体" w:cs="宋体"/>
          <w:bCs/>
          <w:sz w:val="24"/>
          <w:szCs w:val="24"/>
        </w:rPr>
        <w:outlineLvl w:val="3"/>
      </w:pPr>
      <w:r>
        <w:rPr>
          <w:rFonts w:hint="eastAsia" w:ascii="宋体" w:hAnsi="宋体" w:eastAsia="宋体" w:cs="宋体"/>
          <w:bCs/>
          <w:sz w:val="24"/>
          <w:szCs w:val="24"/>
        </w:rPr>
        <w:t xml:space="preserve">29、质疑处理</w:t>
      </w:r>
      <w:bookmarkEnd w:id="160"/>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29.1提出质疑的供应商应当是参与所质疑项目采购活动的供应商。潜在供应商依法获取其可质疑的采购文件的，可以对采购文件提出质疑。</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29.2.1对可以质疑的采购文件提出质疑的，为收到采购文件之日或者采购文件公告期限届满之日；</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　　29.2.2对采购过程提出质疑的，为各采购程序环节结束之日；</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　　29.2.3对中标或者成交结果提出质疑的，为中标或者成交结果公告期限届满之日。</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29.4供应商（含潜在供应商）对采购方式、招标文件中采购需求、供应商资格条件、评标方法和评标标准、合同文本及资格审查结果的询问、质疑请向采购人提出，由采购人负责答复。</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采购人只接收以纸质原件形式送达的质疑,建议供应商尽量通过邮寄方式提交质疑（采购人不接受未填写快递运单的快件）。</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采购人质疑接收人及联系方式见招标文件第一章。</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29.5以下情形的质疑不予受理</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29.5.1内容不符合《政府采购质疑和投诉办法》第十二条规定的质疑。</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29.5.2超出政府采购法定期限的质疑。</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29.5.3以传真、电子邮件等方式递交的非原件形式的质疑。</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29.5.4未参加投标活动的供应商或在投标活动中自身权益未受到损害的供应商所提出的质疑。</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29.5.5供应商组成联合体参加投标，联合体中任何一方或多方未按要求签字、盖章、加盖公章的质疑。</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29.6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80"/>
        <w:keepLines/>
        <w:keepNext/>
        <w:spacing w:line="440" w:lineRule="exact"/>
        <w:rPr>
          <w:rFonts w:hint="eastAsia" w:ascii="宋体" w:hAnsi="宋体" w:eastAsia="宋体" w:cs="宋体"/>
          <w:bCs/>
          <w:sz w:val="24"/>
          <w:szCs w:val="24"/>
        </w:rPr>
        <w:outlineLvl w:val="3"/>
      </w:pPr>
      <w:r>
        <w:rPr>
          <w:rFonts w:hint="eastAsia" w:ascii="宋体" w:hAnsi="宋体" w:eastAsia="宋体" w:cs="宋体"/>
          <w:bCs/>
          <w:sz w:val="24"/>
          <w:szCs w:val="24"/>
        </w:rPr>
        <w:t xml:space="preserve">30、中标通知书</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30.l中标结果确定后，交易中心将向中标人发出中标通知书。</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2"/>
        <w:keepLines/>
        <w:keepNext/>
        <w:spacing w:line="440" w:lineRule="exact"/>
        <w:rPr>
          <w:rFonts w:hint="eastAsia" w:ascii="宋体" w:hAnsi="宋体" w:eastAsia="宋体" w:cs="宋体"/>
          <w:b/>
          <w:bCs/>
          <w:sz w:val="24"/>
          <w:szCs w:val="24"/>
        </w:rPr>
        <w:outlineLvl w:val="2"/>
      </w:pPr>
      <w:r/>
      <w:bookmarkStart w:id="161" w:name="_Toc120614220"/>
      <w:r/>
      <w:bookmarkStart w:id="162" w:name="_Toc16938552"/>
      <w:r/>
      <w:bookmarkStart w:id="163" w:name="_Toc20823308"/>
      <w:r/>
      <w:bookmarkStart w:id="164" w:name="_Toc513029236"/>
      <w:r>
        <w:rPr>
          <w:rFonts w:hint="eastAsia" w:ascii="宋体" w:hAnsi="宋体" w:eastAsia="宋体" w:cs="宋体"/>
          <w:b/>
          <w:bCs/>
          <w:sz w:val="24"/>
          <w:szCs w:val="24"/>
        </w:rPr>
        <w:t xml:space="preserve">七、授予合同</w:t>
      </w:r>
      <w:bookmarkEnd w:id="161"/>
      <w:r/>
      <w:bookmarkEnd w:id="162"/>
      <w:r/>
      <w:bookmarkEnd w:id="163"/>
      <w:r/>
      <w:bookmarkEnd w:id="164"/>
      <w:r/>
      <w:r/>
    </w:p>
    <w:p>
      <w:pPr>
        <w:ind w:firstLine="480"/>
        <w:keepLines/>
        <w:keepNext/>
        <w:spacing w:line="440" w:lineRule="exact"/>
        <w:rPr>
          <w:rFonts w:hint="eastAsia" w:ascii="宋体" w:hAnsi="宋体" w:eastAsia="宋体" w:cs="宋体"/>
          <w:bCs/>
          <w:sz w:val="24"/>
          <w:szCs w:val="24"/>
        </w:rPr>
        <w:outlineLvl w:val="3"/>
      </w:pPr>
      <w:r/>
      <w:bookmarkStart w:id="165" w:name="_Toc513029237"/>
      <w:r/>
      <w:bookmarkStart w:id="166" w:name="_Toc16938553"/>
      <w:r/>
      <w:bookmarkStart w:id="167" w:name="_Toc20823309"/>
      <w:r>
        <w:rPr>
          <w:rFonts w:hint="eastAsia" w:ascii="宋体" w:hAnsi="宋体" w:eastAsia="宋体" w:cs="宋体"/>
          <w:bCs/>
          <w:sz w:val="24"/>
          <w:szCs w:val="24"/>
        </w:rPr>
        <w:t xml:space="preserve">31.签订合同</w:t>
      </w:r>
      <w:r/>
    </w:p>
    <w:p>
      <w:pPr>
        <w:ind w:firstLine="480"/>
        <w:spacing w:line="440" w:lineRule="exact"/>
        <w:rPr>
          <w:rFonts w:hint="eastAsia" w:ascii="宋体" w:hAnsi="宋体" w:eastAsia="宋体" w:cs="宋体"/>
          <w:sz w:val="24"/>
          <w:szCs w:val="24"/>
        </w:rPr>
      </w:pPr>
      <w:r>
        <w:rPr>
          <w:rFonts w:hint="eastAsia" w:ascii="宋体" w:hAnsi="宋体" w:eastAsia="宋体" w:cs="宋体"/>
          <w:bCs/>
          <w:sz w:val="24"/>
          <w:szCs w:val="24"/>
        </w:rPr>
        <w:t xml:space="preserve">31</w:t>
      </w:r>
      <w:r>
        <w:rPr>
          <w:rFonts w:hint="eastAsia" w:ascii="宋体" w:hAnsi="宋体" w:eastAsia="宋体" w:cs="宋体"/>
          <w:sz w:val="24"/>
          <w:szCs w:val="24"/>
        </w:rPr>
        <w:t xml:space="preserve">.l中标人应当在中标通知书发出之日起三十日内，按照招标文件确定的事项与采购人签订政府采购合同。</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31.2招标文件、中标人的投标文件及招标过程中有关澄清、承诺文件均应作为合同附件。</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31.3签订合同后，</w:t>
      </w:r>
      <w:r>
        <w:rPr>
          <w:rFonts w:hint="eastAsia" w:ascii="宋体" w:hAnsi="宋体" w:eastAsia="宋体" w:cs="宋体"/>
          <w:i/>
          <w:sz w:val="24"/>
          <w:szCs w:val="24"/>
          <w:u w:val="single"/>
        </w:rPr>
        <w:t xml:space="preserve">中标人不得将合同标的进行转包</w:t>
      </w:r>
      <w:r>
        <w:rPr>
          <w:rFonts w:hint="eastAsia" w:ascii="宋体" w:hAnsi="宋体" w:eastAsia="宋体" w:cs="宋体"/>
          <w:sz w:val="24"/>
          <w:szCs w:val="24"/>
        </w:rPr>
        <w:t xml:space="preserve">。未经采购人同意，中标人也不得采用分包的形式履行合同，否则采购人有权终止合同。转包或分包造成采购人损失的，中标人应承担相应赔偿责任。</w:t>
      </w:r>
      <w:r/>
    </w:p>
    <w:p>
      <w:pPr>
        <w:ind w:firstLine="480"/>
        <w:keepLines/>
        <w:keepNext/>
        <w:spacing w:line="440" w:lineRule="exact"/>
        <w:rPr>
          <w:rFonts w:hint="eastAsia" w:ascii="宋体" w:hAnsi="宋体" w:eastAsia="宋体" w:cs="宋体"/>
          <w:bCs/>
          <w:sz w:val="24"/>
          <w:szCs w:val="24"/>
        </w:rPr>
        <w:outlineLvl w:val="3"/>
      </w:pPr>
      <w:r>
        <w:rPr>
          <w:rFonts w:hint="eastAsia" w:ascii="宋体" w:hAnsi="宋体" w:eastAsia="宋体" w:cs="宋体"/>
          <w:bCs/>
          <w:sz w:val="24"/>
          <w:szCs w:val="24"/>
        </w:rPr>
        <w:t xml:space="preserve">32、货物（包含与货物相关的服务）的追加</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65"/>
      <w:r/>
      <w:bookmarkEnd w:id="166"/>
      <w:r/>
      <w:bookmarkEnd w:id="167"/>
      <w:r/>
      <w:r/>
    </w:p>
    <w:p>
      <w:pPr>
        <w:ind w:firstLine="480"/>
        <w:keepLines/>
        <w:keepNext/>
        <w:spacing w:line="440" w:lineRule="exact"/>
        <w:rPr>
          <w:rFonts w:hint="eastAsia" w:ascii="宋体" w:hAnsi="宋体" w:eastAsia="宋体" w:cs="宋体"/>
          <w:bCs/>
          <w:sz w:val="24"/>
          <w:szCs w:val="24"/>
        </w:rPr>
        <w:outlineLvl w:val="3"/>
      </w:pPr>
      <w:r/>
      <w:bookmarkStart w:id="168" w:name="_Toc513029242"/>
      <w:r/>
      <w:bookmarkStart w:id="169" w:name="_Toc120614221"/>
      <w:r/>
      <w:bookmarkStart w:id="170" w:name="_Toc479757207"/>
      <w:r/>
      <w:bookmarkStart w:id="171" w:name="_Toc16938558"/>
      <w:r/>
      <w:bookmarkStart w:id="172" w:name="_Toc20823314"/>
      <w:r>
        <w:rPr>
          <w:rFonts w:hint="eastAsia" w:ascii="宋体" w:hAnsi="宋体" w:eastAsia="宋体" w:cs="宋体"/>
          <w:bCs/>
          <w:sz w:val="24"/>
          <w:szCs w:val="24"/>
        </w:rPr>
        <w:t xml:space="preserve">33、政府采购履约资金扶持政策</w:t>
      </w:r>
      <w:r/>
    </w:p>
    <w:p>
      <w:pPr>
        <w:ind w:firstLine="480"/>
        <w:spacing w:line="440" w:lineRule="exact"/>
        <w:rPr>
          <w:rFonts w:hint="eastAsia" w:ascii="宋体" w:hAnsi="宋体" w:eastAsia="宋体" w:cs="宋体"/>
          <w:bCs/>
          <w:sz w:val="44"/>
          <w:szCs w:val="28"/>
        </w:rPr>
      </w:pPr>
      <w:r>
        <w:rPr>
          <w:rFonts w:hint="eastAsia" w:ascii="宋体" w:hAnsi="宋体" w:eastAsia="宋体" w:cs="宋体"/>
          <w:bCs/>
          <w:sz w:val="24"/>
          <w:szCs w:val="24"/>
        </w:rPr>
        <w:t xml:space="preserve">中标供应商可凭政府采购合同办理融资贷款，详情请见江苏政府采购网“政采贷”专栏。</w:t>
      </w:r>
      <w:r/>
    </w:p>
    <w:p>
      <w:pPr>
        <w:ind w:firstLine="880"/>
        <w:jc w:val="center"/>
        <w:keepNext/>
        <w:spacing w:line="440" w:lineRule="exact"/>
        <w:rPr>
          <w:rFonts w:hint="eastAsia" w:ascii="宋体" w:hAnsi="宋体" w:eastAsia="宋体" w:cs="宋体"/>
          <w:bCs/>
          <w:sz w:val="44"/>
          <w:szCs w:val="28"/>
        </w:rPr>
        <w:sectPr>
          <w:footerReference w:type="default" r:id="rId16"/>
          <w:footerReference w:type="first" r:id="rId17"/>
          <w:footnotePr/>
          <w:endnotePr/>
          <w:type w:val="nextPage"/>
          <w:pgSz w:w="11906" w:h="16838" w:orient="portrait"/>
          <w:pgMar w:top="1440" w:right="1080" w:bottom="1440" w:left="1080" w:header="851" w:footer="907" w:gutter="0"/>
          <w:pgNumType w:start="2"/>
          <w:cols w:num="1" w:sep="0" w:space="1701" w:equalWidth="1"/>
          <w:docGrid w:linePitch="360"/>
          <w:titlePg/>
        </w:sectPr>
        <w:outlineLvl w:val="0"/>
      </w:pPr>
      <w:r>
        <w:rPr>
          <w:rFonts w:hint="eastAsia" w:ascii="宋体" w:hAnsi="宋体" w:eastAsia="宋体" w:cs="宋体"/>
          <w:bCs/>
          <w:sz w:val="44"/>
          <w:szCs w:val="28"/>
        </w:rPr>
      </w:r>
      <w:r/>
    </w:p>
    <w:p>
      <w:pPr>
        <w:ind w:firstLine="880"/>
        <w:jc w:val="center"/>
        <w:keepNext/>
        <w:spacing w:line="700" w:lineRule="exact"/>
        <w:rPr>
          <w:rFonts w:hint="eastAsia" w:ascii="宋体" w:hAnsi="宋体" w:eastAsia="宋体" w:cs="宋体"/>
          <w:bCs/>
          <w:sz w:val="44"/>
          <w:szCs w:val="28"/>
        </w:rPr>
        <w:outlineLvl w:val="0"/>
      </w:pPr>
      <w:r>
        <w:rPr>
          <w:rFonts w:hint="eastAsia" w:ascii="宋体" w:hAnsi="宋体" w:eastAsia="宋体" w:cs="宋体"/>
          <w:sz w:val="44"/>
          <w:szCs w:val="44"/>
        </w:rPr>
        <w:t xml:space="preserve">第三章合同</w:t>
      </w:r>
      <w:bookmarkEnd w:id="168"/>
      <w:r/>
      <w:bookmarkEnd w:id="169"/>
      <w:r/>
      <w:bookmarkEnd w:id="170"/>
      <w:r/>
      <w:bookmarkEnd w:id="171"/>
      <w:r/>
      <w:bookmarkEnd w:id="172"/>
      <w:r>
        <w:rPr>
          <w:rFonts w:hint="eastAsia" w:ascii="宋体" w:hAnsi="宋体" w:eastAsia="宋体" w:cs="宋体"/>
          <w:sz w:val="44"/>
          <w:szCs w:val="44"/>
        </w:rPr>
        <w:t xml:space="preserve">文本</w:t>
      </w:r>
      <w:r/>
    </w:p>
    <w:p>
      <w:pPr>
        <w:ind w:firstLine="480"/>
        <w:spacing w:line="500" w:lineRule="exact"/>
        <w:rPr>
          <w:rFonts w:hint="eastAsia" w:ascii="宋体" w:hAnsi="宋体" w:eastAsia="宋体" w:cs="宋体"/>
          <w:bCs/>
          <w:sz w:val="24"/>
        </w:rPr>
      </w:pPr>
      <w:r/>
      <w:bookmarkStart w:id="173" w:name="_Hlt16619350"/>
      <w:r/>
      <w:bookmarkStart w:id="174" w:name="_Toc20823346"/>
      <w:r/>
      <w:bookmarkStart w:id="175" w:name="_Toc120614244"/>
      <w:r/>
      <w:bookmarkStart w:id="176" w:name="_Toc16938590"/>
      <w:r/>
      <w:bookmarkStart w:id="177" w:name="_Toc462564139"/>
      <w:r/>
      <w:bookmarkStart w:id="178" w:name="_Toc479757211"/>
      <w:r>
        <w:rPr>
          <w:rFonts w:hint="eastAsia" w:ascii="宋体" w:hAnsi="宋体" w:eastAsia="宋体" w:cs="宋体"/>
          <w:bCs/>
          <w:sz w:val="24"/>
        </w:rPr>
        <w:t xml:space="preserve">以下为中标后签定本项目合同的通用条款，中标人不得提出实质性的修改。</w:t>
      </w:r>
      <w:r/>
    </w:p>
    <w:p>
      <w:pPr>
        <w:jc w:val="center"/>
        <w:spacing w:line="480" w:lineRule="auto"/>
        <w:rPr>
          <w:rFonts w:hint="eastAsia" w:ascii="宋体" w:hAnsi="宋体" w:eastAsia="宋体" w:cs="宋体"/>
          <w:b/>
          <w:sz w:val="28"/>
          <w:szCs w:val="28"/>
        </w:rPr>
      </w:pPr>
      <w:r>
        <w:rPr>
          <w:rFonts w:hint="eastAsia" w:ascii="宋体" w:hAnsi="宋体" w:eastAsia="宋体" w:cs="宋体"/>
          <w:b/>
          <w:sz w:val="28"/>
          <w:szCs w:val="28"/>
        </w:rPr>
      </w:r>
      <w:r/>
    </w:p>
    <w:p>
      <w:pPr>
        <w:jc w:val="center"/>
        <w:spacing w:line="480" w:lineRule="auto"/>
        <w:rPr>
          <w:rFonts w:hint="eastAsia" w:ascii="宋体" w:hAnsi="宋体" w:eastAsia="宋体" w:cs="宋体"/>
          <w:b/>
          <w:sz w:val="28"/>
          <w:szCs w:val="28"/>
        </w:rPr>
      </w:pPr>
      <w:r>
        <w:rPr>
          <w:rFonts w:hint="eastAsia" w:ascii="宋体" w:hAnsi="宋体" w:eastAsia="宋体" w:cs="宋体"/>
          <w:b/>
          <w:sz w:val="28"/>
          <w:szCs w:val="28"/>
        </w:rPr>
      </w:r>
      <w:r/>
    </w:p>
    <w:p>
      <w:pPr>
        <w:jc w:val="center"/>
        <w:spacing w:line="480" w:lineRule="auto"/>
        <w:rPr>
          <w:rFonts w:hint="eastAsia" w:ascii="宋体" w:hAnsi="宋体" w:eastAsia="宋体" w:cs="宋体"/>
          <w:b/>
          <w:sz w:val="28"/>
          <w:szCs w:val="28"/>
        </w:rPr>
      </w:pPr>
      <w:r>
        <w:rPr>
          <w:rFonts w:hint="eastAsia" w:ascii="宋体" w:hAnsi="宋体" w:eastAsia="宋体" w:cs="宋体"/>
          <w:b/>
          <w:sz w:val="28"/>
          <w:szCs w:val="28"/>
        </w:rPr>
      </w:r>
      <w:r/>
    </w:p>
    <w:p>
      <w:pPr>
        <w:jc w:val="center"/>
        <w:spacing w:line="480" w:lineRule="auto"/>
        <w:rPr>
          <w:rFonts w:hint="eastAsia" w:ascii="宋体" w:hAnsi="宋体" w:eastAsia="宋体" w:cs="宋体"/>
          <w:b/>
          <w:sz w:val="44"/>
          <w:szCs w:val="44"/>
        </w:rPr>
      </w:pPr>
      <w:r/>
      <w:bookmarkStart w:id="179" w:name="_Toc331685783"/>
      <w:r>
        <w:rPr>
          <w:rFonts w:hint="eastAsia" w:ascii="宋体" w:hAnsi="宋体" w:eastAsia="宋体" w:cs="宋体"/>
          <w:b/>
          <w:sz w:val="44"/>
          <w:szCs w:val="44"/>
        </w:rPr>
        <w:t xml:space="preserve">政府采购合同</w:t>
      </w:r>
      <w:r/>
    </w:p>
    <w:p>
      <w:pPr>
        <w:jc w:val="center"/>
        <w:spacing w:line="480" w:lineRule="auto"/>
        <w:rPr>
          <w:rFonts w:hint="eastAsia" w:ascii="宋体" w:hAnsi="宋体" w:eastAsia="宋体" w:cs="宋体"/>
          <w:b/>
          <w:sz w:val="24"/>
        </w:rPr>
      </w:pPr>
      <w:r>
        <w:rPr>
          <w:rFonts w:hint="eastAsia" w:ascii="宋体" w:hAnsi="宋体" w:eastAsia="宋体" w:cs="宋体"/>
          <w:b/>
          <w:sz w:val="24"/>
        </w:rPr>
        <w:t xml:space="preserve">（服务类）</w:t>
      </w:r>
      <w:r/>
    </w:p>
    <w:p>
      <w:pPr>
        <w:pStyle w:val="1218"/>
        <w:ind w:firstLine="0"/>
        <w:rPr>
          <w:rFonts w:hint="eastAsia" w:ascii="宋体" w:hAnsi="宋体" w:eastAsia="宋体" w:cs="宋体"/>
          <w:szCs w:val="24"/>
        </w:rPr>
      </w:pPr>
      <w:r>
        <w:rPr>
          <w:rFonts w:hint="eastAsia" w:ascii="宋体" w:hAnsi="宋体" w:eastAsia="宋体" w:cs="宋体"/>
          <w:szCs w:val="24"/>
        </w:rPr>
      </w:r>
      <w:r/>
    </w:p>
    <w:p>
      <w:pPr>
        <w:pStyle w:val="1218"/>
        <w:ind w:firstLine="0"/>
        <w:rPr>
          <w:rFonts w:hint="eastAsia" w:ascii="宋体" w:hAnsi="宋体" w:eastAsia="宋体" w:cs="宋体"/>
          <w:szCs w:val="24"/>
        </w:rPr>
      </w:pPr>
      <w:r>
        <w:rPr>
          <w:rFonts w:hint="eastAsia" w:ascii="宋体" w:hAnsi="宋体" w:eastAsia="宋体" w:cs="宋体"/>
          <w:szCs w:val="24"/>
        </w:rPr>
      </w:r>
      <w:r/>
    </w:p>
    <w:p>
      <w:pPr>
        <w:pStyle w:val="1218"/>
        <w:ind w:firstLine="0"/>
        <w:rPr>
          <w:rFonts w:hint="eastAsia" w:ascii="宋体" w:hAnsi="宋体" w:eastAsia="宋体" w:cs="宋体"/>
          <w:szCs w:val="24"/>
        </w:rPr>
      </w:pPr>
      <w:r>
        <w:rPr>
          <w:rFonts w:hint="eastAsia" w:ascii="宋体" w:hAnsi="宋体" w:eastAsia="宋体" w:cs="宋体"/>
          <w:szCs w:val="24"/>
        </w:rPr>
      </w:r>
      <w:r/>
    </w:p>
    <w:p>
      <w:pPr>
        <w:pStyle w:val="1218"/>
        <w:ind w:firstLine="0"/>
        <w:jc w:val="center"/>
        <w:rPr>
          <w:rFonts w:hint="eastAsia" w:ascii="宋体" w:hAnsi="宋体" w:eastAsia="宋体" w:cs="宋体"/>
          <w:b/>
          <w:szCs w:val="24"/>
        </w:rPr>
      </w:pPr>
      <w:r>
        <w:rPr>
          <w:rFonts w:hint="eastAsia" w:ascii="宋体" w:hAnsi="宋体" w:eastAsia="宋体" w:cs="宋体"/>
          <w:b/>
          <w:szCs w:val="24"/>
        </w:rPr>
        <w:t xml:space="preserve">第一部分合同书</w:t>
      </w:r>
      <w:r/>
    </w:p>
    <w:p>
      <w:pPr>
        <w:pStyle w:val="1218"/>
        <w:ind w:firstLine="0"/>
        <w:rPr>
          <w:rFonts w:hint="eastAsia" w:ascii="宋体" w:hAnsi="宋体" w:eastAsia="宋体" w:cs="宋体"/>
          <w:szCs w:val="24"/>
        </w:rPr>
      </w:pPr>
      <w:r>
        <w:rPr>
          <w:rFonts w:hint="eastAsia" w:ascii="宋体" w:hAnsi="宋体" w:eastAsia="宋体" w:cs="宋体"/>
          <w:szCs w:val="24"/>
        </w:rPr>
      </w:r>
      <w:r/>
    </w:p>
    <w:p>
      <w:pPr>
        <w:pStyle w:val="1218"/>
        <w:ind w:firstLine="0"/>
        <w:rPr>
          <w:rFonts w:hint="eastAsia" w:ascii="宋体" w:hAnsi="宋体" w:eastAsia="宋体" w:cs="宋体"/>
          <w:szCs w:val="24"/>
        </w:rPr>
      </w:pPr>
      <w:r>
        <w:rPr>
          <w:rFonts w:hint="eastAsia" w:ascii="宋体" w:hAnsi="宋体" w:eastAsia="宋体" w:cs="宋体"/>
          <w:szCs w:val="24"/>
        </w:rPr>
      </w:r>
      <w:r/>
    </w:p>
    <w:p>
      <w:pPr>
        <w:spacing w:before="120" w:line="22" w:lineRule="atLeast"/>
        <w:rPr>
          <w:rFonts w:hint="eastAsia" w:ascii="宋体" w:hAnsi="宋体" w:eastAsia="宋体" w:cs="宋体"/>
          <w:sz w:val="24"/>
        </w:rPr>
      </w:pPr>
      <w:r>
        <w:rPr>
          <w:rFonts w:hint="eastAsia" w:ascii="宋体" w:hAnsi="宋体" w:eastAsia="宋体" w:cs="宋体"/>
          <w:sz w:val="24"/>
        </w:rPr>
      </w:r>
      <w:r/>
    </w:p>
    <w:p>
      <w:pPr>
        <w:ind w:left="960"/>
        <w:spacing w:before="120" w:line="22" w:lineRule="atLeast"/>
        <w:rPr>
          <w:rFonts w:hint="eastAsia" w:ascii="宋体" w:hAnsi="宋体" w:eastAsia="宋体" w:cs="宋体"/>
          <w:sz w:val="24"/>
        </w:rPr>
      </w:pPr>
      <w:r>
        <w:rPr>
          <w:rFonts w:hint="eastAsia" w:ascii="宋体" w:hAnsi="宋体" w:eastAsia="宋体" w:cs="宋体"/>
          <w:sz w:val="24"/>
        </w:rPr>
        <w:t xml:space="preserve">项目名称：</w:t>
      </w:r>
      <w:r/>
    </w:p>
    <w:p>
      <w:pPr>
        <w:pStyle w:val="1219"/>
        <w:spacing w:before="120" w:line="22" w:lineRule="atLeast"/>
        <w:rPr>
          <w:rFonts w:hint="eastAsia" w:ascii="宋体" w:hAnsi="宋体" w:eastAsia="宋体" w:cs="宋体"/>
          <w:szCs w:val="24"/>
        </w:rPr>
      </w:pPr>
      <w:r>
        <w:rPr>
          <w:rFonts w:hint="eastAsia" w:ascii="宋体" w:hAnsi="宋体" w:eastAsia="宋体" w:cs="宋体"/>
          <w:szCs w:val="24"/>
        </w:rPr>
      </w:r>
      <w:r/>
    </w:p>
    <w:p>
      <w:pPr>
        <w:rPr>
          <w:rFonts w:hint="eastAsia" w:ascii="宋体" w:hAnsi="宋体" w:eastAsia="宋体" w:cs="宋体"/>
        </w:rPr>
      </w:pPr>
      <w:r>
        <w:rPr>
          <w:rFonts w:hint="eastAsia" w:ascii="宋体" w:hAnsi="宋体" w:eastAsia="宋体" w:cs="宋体"/>
        </w:rPr>
      </w:r>
      <w:r/>
    </w:p>
    <w:p>
      <w:pPr>
        <w:ind w:left="960"/>
        <w:spacing w:before="120" w:line="22" w:lineRule="atLeast"/>
        <w:rPr>
          <w:rFonts w:hint="eastAsia" w:ascii="宋体" w:hAnsi="宋体" w:eastAsia="宋体" w:cs="宋体"/>
          <w:sz w:val="24"/>
          <w:u w:val="single"/>
        </w:rPr>
      </w:pPr>
      <w:r>
        <w:rPr>
          <w:rFonts w:hint="eastAsia" w:ascii="宋体" w:hAnsi="宋体" w:eastAsia="宋体" w:cs="宋体"/>
          <w:sz w:val="24"/>
        </w:rPr>
        <w:t xml:space="preserve">甲方：</w:t>
      </w:r>
      <w:r/>
    </w:p>
    <w:p>
      <w:pPr>
        <w:spacing w:before="120" w:line="22" w:lineRule="atLeast"/>
        <w:rPr>
          <w:rFonts w:hint="eastAsia" w:ascii="宋体" w:hAnsi="宋体" w:eastAsia="宋体" w:cs="宋体"/>
          <w:sz w:val="24"/>
        </w:rPr>
      </w:pPr>
      <w:r>
        <w:rPr>
          <w:rFonts w:hint="eastAsia" w:ascii="宋体" w:hAnsi="宋体" w:eastAsia="宋体" w:cs="宋体"/>
          <w:sz w:val="24"/>
        </w:rPr>
      </w:r>
      <w:r/>
    </w:p>
    <w:p>
      <w:pPr>
        <w:ind w:left="960"/>
        <w:spacing w:before="120" w:line="22" w:lineRule="atLeast"/>
        <w:rPr>
          <w:rFonts w:hint="eastAsia" w:ascii="宋体" w:hAnsi="宋体" w:eastAsia="宋体" w:cs="宋体"/>
          <w:sz w:val="24"/>
        </w:rPr>
      </w:pPr>
      <w:r>
        <w:rPr>
          <w:rFonts w:hint="eastAsia" w:ascii="宋体" w:hAnsi="宋体" w:eastAsia="宋体" w:cs="宋体"/>
          <w:sz w:val="24"/>
        </w:rPr>
        <w:t xml:space="preserve">乙方：</w:t>
      </w:r>
      <w:r/>
    </w:p>
    <w:p>
      <w:pPr>
        <w:pStyle w:val="947"/>
        <w:rPr>
          <w:rFonts w:hint="eastAsia" w:ascii="宋体" w:hAnsi="宋体" w:eastAsia="宋体" w:cs="宋体"/>
        </w:rPr>
      </w:pPr>
      <w:r>
        <w:rPr>
          <w:rFonts w:hint="eastAsia" w:ascii="宋体" w:hAnsi="宋体" w:eastAsia="宋体" w:cs="宋体"/>
        </w:rPr>
      </w:r>
      <w:r/>
    </w:p>
    <w:p>
      <w:pPr>
        <w:spacing w:before="120" w:line="22" w:lineRule="atLeast"/>
        <w:rPr>
          <w:rFonts w:hint="eastAsia" w:ascii="宋体" w:hAnsi="宋体" w:eastAsia="宋体" w:cs="宋体"/>
          <w:sz w:val="24"/>
        </w:rPr>
      </w:pPr>
      <w:r>
        <w:rPr>
          <w:rFonts w:hint="eastAsia" w:ascii="宋体" w:hAnsi="宋体" w:eastAsia="宋体" w:cs="宋体"/>
          <w:sz w:val="24"/>
        </w:rPr>
      </w:r>
      <w:r/>
    </w:p>
    <w:p>
      <w:pPr>
        <w:ind w:firstLine="960"/>
        <w:spacing w:before="120" w:line="22" w:lineRule="atLeast"/>
        <w:rPr>
          <w:rFonts w:hint="eastAsia" w:ascii="宋体" w:hAnsi="宋体" w:eastAsia="宋体" w:cs="宋体"/>
          <w:sz w:val="24"/>
          <w:u w:val="single"/>
        </w:rPr>
      </w:pPr>
      <w:r>
        <w:rPr>
          <w:rFonts w:hint="eastAsia" w:ascii="宋体" w:hAnsi="宋体" w:eastAsia="宋体" w:cs="宋体"/>
          <w:sz w:val="24"/>
        </w:rPr>
        <w:t xml:space="preserve">签订地：</w:t>
      </w:r>
      <w:r/>
    </w:p>
    <w:p>
      <w:pPr>
        <w:spacing w:before="120" w:line="22" w:lineRule="atLeast"/>
        <w:rPr>
          <w:rFonts w:hint="eastAsia" w:ascii="宋体" w:hAnsi="宋体" w:eastAsia="宋体" w:cs="宋体"/>
          <w:sz w:val="24"/>
        </w:rPr>
      </w:pPr>
      <w:r>
        <w:rPr>
          <w:rFonts w:hint="eastAsia" w:ascii="宋体" w:hAnsi="宋体" w:eastAsia="宋体" w:cs="宋体"/>
          <w:sz w:val="24"/>
        </w:rPr>
      </w:r>
      <w:r/>
    </w:p>
    <w:p>
      <w:pPr>
        <w:ind w:firstLine="960"/>
        <w:spacing w:before="120" w:line="22" w:lineRule="atLeast"/>
        <w:rPr>
          <w:rFonts w:hint="eastAsia" w:ascii="宋体" w:hAnsi="宋体" w:eastAsia="宋体" w:cs="宋体"/>
          <w:sz w:val="24"/>
        </w:rPr>
        <w:sectPr>
          <w:headerReference w:type="default" r:id="rId12"/>
          <w:footerReference w:type="default" r:id="rId18"/>
          <w:footnotePr/>
          <w:endnotePr/>
          <w:type w:val="nextPage"/>
          <w:pgSz w:w="11907" w:h="16840" w:orient="portrait"/>
          <w:pgMar w:top="1474" w:right="1814" w:bottom="1474" w:left="1814" w:header="851" w:footer="851" w:gutter="0"/>
          <w:cols w:num="1" w:sep="0" w:space="1701" w:equalWidth="1"/>
          <w:docGrid w:linePitch="360"/>
        </w:sectPr>
      </w:pPr>
      <w:r>
        <w:rPr>
          <w:rFonts w:hint="eastAsia" w:ascii="宋体" w:hAnsi="宋体" w:eastAsia="宋体" w:cs="宋体"/>
          <w:sz w:val="24"/>
        </w:rPr>
        <w:t xml:space="preserve">签订日期：年月日</w:t>
      </w:r>
      <w:r/>
    </w:p>
    <w:p>
      <w:pPr>
        <w:ind w:firstLine="720"/>
        <w:spacing w:line="560" w:lineRule="exact"/>
        <w:rPr>
          <w:rFonts w:hint="eastAsia" w:ascii="宋体" w:hAnsi="宋体" w:eastAsia="宋体" w:cs="宋体"/>
          <w:sz w:val="24"/>
        </w:rPr>
      </w:pPr>
      <w:r>
        <w:rPr>
          <w:rFonts w:hint="eastAsia" w:ascii="宋体" w:hAnsi="宋体" w:eastAsia="宋体" w:cs="宋体"/>
          <w:sz w:val="24"/>
          <w:lang w:val="zh-CN"/>
        </w:rPr>
        <w:t xml:space="preserve">年  月  日</w:t>
      </w:r>
      <w:r>
        <w:rPr>
          <w:rFonts w:hint="eastAsia" w:ascii="宋体" w:hAnsi="宋体" w:eastAsia="宋体" w:cs="宋体"/>
          <w:sz w:val="24"/>
        </w:rPr>
        <w:t xml:space="preserve">，</w:t>
      </w:r>
      <w:r>
        <w:rPr>
          <w:rFonts w:hint="eastAsia" w:ascii="宋体" w:hAnsi="宋体" w:eastAsia="宋体" w:cs="宋体"/>
          <w:sz w:val="24"/>
          <w:u w:val="single"/>
        </w:rPr>
        <w:t xml:space="preserve">（采购人名称）</w:t>
      </w:r>
      <w:r>
        <w:rPr>
          <w:rFonts w:hint="eastAsia" w:ascii="宋体" w:hAnsi="宋体" w:eastAsia="宋体" w:cs="宋体"/>
          <w:sz w:val="24"/>
        </w:rPr>
        <w:t xml:space="preserve">以</w:t>
      </w:r>
      <w:r>
        <w:rPr>
          <w:rFonts w:hint="eastAsia" w:ascii="宋体" w:hAnsi="宋体" w:eastAsia="宋体" w:cs="宋体"/>
          <w:sz w:val="24"/>
          <w:u w:val="single"/>
        </w:rPr>
        <w:t xml:space="preserve">（政府采购方式）</w:t>
      </w:r>
      <w:r>
        <w:rPr>
          <w:rFonts w:hint="eastAsia" w:ascii="宋体" w:hAnsi="宋体" w:eastAsia="宋体" w:cs="宋体"/>
          <w:sz w:val="24"/>
        </w:rPr>
        <w:t xml:space="preserve">对</w:t>
      </w:r>
      <w:r>
        <w:rPr>
          <w:rFonts w:hint="eastAsia" w:ascii="宋体" w:hAnsi="宋体" w:eastAsia="宋体" w:cs="宋体"/>
          <w:sz w:val="24"/>
          <w:u w:val="single"/>
        </w:rPr>
        <w:t xml:space="preserve">（同前页项目名称）</w:t>
      </w:r>
      <w:r>
        <w:rPr>
          <w:rFonts w:hint="eastAsia" w:ascii="宋体" w:hAnsi="宋体" w:eastAsia="宋体" w:cs="宋体"/>
          <w:sz w:val="24"/>
        </w:rPr>
        <w:t xml:space="preserve">项目进行了采购。经</w:t>
      </w:r>
      <w:r>
        <w:rPr>
          <w:rFonts w:hint="eastAsia" w:ascii="宋体" w:hAnsi="宋体" w:eastAsia="宋体" w:cs="宋体"/>
          <w:sz w:val="24"/>
          <w:u w:val="single"/>
        </w:rPr>
        <w:t xml:space="preserve">（相关评定主体名称）</w:t>
      </w:r>
      <w:r>
        <w:rPr>
          <w:rFonts w:hint="eastAsia" w:ascii="宋体" w:hAnsi="宋体" w:eastAsia="宋体" w:cs="宋体"/>
          <w:sz w:val="24"/>
        </w:rPr>
        <w:t xml:space="preserve">评定，</w:t>
      </w:r>
      <w:r>
        <w:rPr>
          <w:rFonts w:hint="eastAsia" w:ascii="宋体" w:hAnsi="宋体" w:eastAsia="宋体" w:cs="宋体"/>
          <w:sz w:val="24"/>
          <w:u w:val="single"/>
        </w:rPr>
        <w:t xml:space="preserve">（中标供应商名称）</w:t>
      </w:r>
      <w:r>
        <w:rPr>
          <w:rFonts w:hint="eastAsia" w:ascii="宋体" w:hAnsi="宋体" w:eastAsia="宋体" w:cs="宋体"/>
          <w:sz w:val="24"/>
        </w:rPr>
        <w:t xml:space="preserve">为该项目中标供应商。现于中标通知书发出之日起三十日内，按照采购文件确定的事项签订本合同。</w:t>
      </w:r>
      <w:r/>
    </w:p>
    <w:p>
      <w:pPr>
        <w:ind w:firstLine="480"/>
        <w:spacing w:line="560" w:lineRule="exact"/>
        <w:rPr>
          <w:rFonts w:hint="eastAsia" w:ascii="宋体" w:hAnsi="宋体" w:eastAsia="宋体" w:cs="宋体"/>
          <w:sz w:val="24"/>
        </w:rPr>
      </w:pPr>
      <w:r>
        <w:rPr>
          <w:rFonts w:hint="eastAsia" w:ascii="宋体" w:hAnsi="宋体" w:eastAsia="宋体" w:cs="宋体"/>
          <w:sz w:val="24"/>
          <w:lang w:val="zh-CN"/>
        </w:rPr>
        <w:t xml:space="preserve">根据《中华人民共和国</w:t>
      </w:r>
      <w:r>
        <w:rPr>
          <w:rFonts w:hint="eastAsia" w:ascii="宋体" w:hAnsi="宋体" w:eastAsia="宋体" w:cs="宋体"/>
          <w:sz w:val="24"/>
        </w:rPr>
        <w:t xml:space="preserve">民法典</w:t>
      </w:r>
      <w:r>
        <w:rPr>
          <w:rFonts w:hint="eastAsia" w:ascii="宋体" w:hAnsi="宋体" w:eastAsia="宋体" w:cs="宋体"/>
          <w:sz w:val="24"/>
          <w:lang w:val="zh-CN"/>
        </w:rPr>
        <w:t xml:space="preserve">》、《中华人民共和国政府采购法》等相关法律法规之规定，按照平等、自愿、公平和诚实信用的原则，经</w:t>
      </w:r>
      <w:r>
        <w:rPr>
          <w:rFonts w:hint="eastAsia" w:ascii="宋体" w:hAnsi="宋体" w:eastAsia="宋体" w:cs="宋体"/>
          <w:sz w:val="24"/>
          <w:u w:val="single"/>
        </w:rPr>
        <w:t xml:space="preserve">（采购人名称）</w:t>
      </w:r>
      <w:r>
        <w:rPr>
          <w:rFonts w:hint="eastAsia" w:ascii="宋体" w:hAnsi="宋体" w:eastAsia="宋体" w:cs="宋体"/>
          <w:sz w:val="24"/>
          <w:lang w:val="zh-CN"/>
        </w:rPr>
        <w:t xml:space="preserve">(以下简称：甲方)、</w:t>
      </w:r>
      <w:r>
        <w:rPr>
          <w:rFonts w:hint="eastAsia" w:ascii="宋体" w:hAnsi="宋体" w:eastAsia="宋体" w:cs="宋体"/>
          <w:sz w:val="24"/>
          <w:u w:val="single"/>
        </w:rPr>
        <w:t xml:space="preserve">（中标供应商名称）</w:t>
      </w:r>
      <w:r>
        <w:rPr>
          <w:rFonts w:hint="eastAsia" w:ascii="宋体" w:hAnsi="宋体" w:eastAsia="宋体" w:cs="宋体"/>
          <w:sz w:val="24"/>
          <w:lang w:val="zh-CN"/>
        </w:rPr>
        <w:t xml:space="preserve">(以下简称：乙方)协商一致，约定以下合同</w:t>
      </w:r>
      <w:r>
        <w:rPr>
          <w:rFonts w:hint="eastAsia" w:ascii="宋体" w:hAnsi="宋体" w:eastAsia="宋体" w:cs="宋体"/>
          <w:sz w:val="24"/>
        </w:rPr>
        <w:t xml:space="preserve">条款，以兹共同遵守、全面履行。</w:t>
      </w:r>
      <w:r/>
    </w:p>
    <w:p>
      <w:pPr>
        <w:ind w:firstLine="482"/>
        <w:spacing w:line="560" w:lineRule="exact"/>
        <w:rPr>
          <w:rFonts w:hint="eastAsia" w:ascii="宋体" w:hAnsi="宋体" w:eastAsia="宋体" w:cs="宋体"/>
          <w:sz w:val="24"/>
        </w:rPr>
        <w:outlineLvl w:val="0"/>
      </w:pPr>
      <w:r/>
      <w:bookmarkStart w:id="180" w:name="_Toc22967"/>
      <w:r/>
      <w:bookmarkStart w:id="181" w:name="_Toc15367"/>
      <w:r/>
      <w:bookmarkStart w:id="182" w:name="_Toc19273"/>
      <w:r/>
      <w:bookmarkStart w:id="183" w:name="_Toc20421"/>
      <w:r/>
      <w:bookmarkStart w:id="184" w:name="_Toc28855"/>
      <w:r>
        <w:rPr>
          <w:rFonts w:hint="eastAsia" w:ascii="宋体" w:hAnsi="宋体" w:eastAsia="宋体" w:cs="宋体"/>
          <w:b/>
          <w:sz w:val="24"/>
        </w:rPr>
        <w:t xml:space="preserve">1.1合同组成部分</w:t>
      </w:r>
      <w:bookmarkEnd w:id="180"/>
      <w:r/>
      <w:bookmarkEnd w:id="181"/>
      <w:r/>
      <w:bookmarkEnd w:id="182"/>
      <w:r/>
      <w:bookmarkEnd w:id="183"/>
      <w:r/>
      <w:bookmarkEnd w:id="184"/>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1.1.1本合同及其补充合同、变更协议；</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1.1.2中标通知书；</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1.1.3投标文件（含澄清或者说明文件）；</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1.1.4招标文件（含澄清或者修改文件）；</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1.1.5其他相关采购文件。</w:t>
      </w:r>
      <w:r/>
    </w:p>
    <w:p>
      <w:pPr>
        <w:ind w:firstLine="482"/>
        <w:spacing w:line="560" w:lineRule="exact"/>
        <w:rPr>
          <w:rFonts w:hint="eastAsia" w:ascii="宋体" w:hAnsi="宋体" w:eastAsia="宋体" w:cs="宋体"/>
          <w:b/>
          <w:sz w:val="24"/>
        </w:rPr>
        <w:outlineLvl w:val="0"/>
      </w:pPr>
      <w:r/>
      <w:bookmarkStart w:id="185" w:name="_Toc18585"/>
      <w:r/>
      <w:bookmarkStart w:id="186" w:name="_Toc2918"/>
      <w:r/>
      <w:bookmarkStart w:id="187" w:name="_Toc6311"/>
      <w:r/>
      <w:bookmarkStart w:id="188" w:name="_Toc22185"/>
      <w:r/>
      <w:bookmarkStart w:id="189" w:name="_Toc6773"/>
      <w:r>
        <w:rPr>
          <w:rFonts w:hint="eastAsia" w:ascii="宋体" w:hAnsi="宋体" w:eastAsia="宋体" w:cs="宋体"/>
          <w:b/>
          <w:sz w:val="24"/>
        </w:rPr>
        <w:t xml:space="preserve">1.2标的</w:t>
      </w:r>
      <w:bookmarkEnd w:id="185"/>
      <w:r/>
      <w:bookmarkEnd w:id="186"/>
      <w:r/>
      <w:bookmarkEnd w:id="187"/>
      <w:r/>
      <w:bookmarkEnd w:id="188"/>
      <w:r/>
      <w:bookmarkEnd w:id="189"/>
      <w:r/>
      <w:r/>
    </w:p>
    <w:p>
      <w:pPr>
        <w:ind w:firstLine="480"/>
        <w:spacing w:line="560" w:lineRule="exact"/>
        <w:rPr>
          <w:rFonts w:hint="eastAsia" w:ascii="宋体" w:hAnsi="宋体" w:eastAsia="宋体" w:cs="宋体"/>
          <w:sz w:val="24"/>
          <w:u w:val="single"/>
        </w:rPr>
      </w:pPr>
      <w:r>
        <w:rPr>
          <w:rFonts w:hint="eastAsia" w:ascii="宋体" w:hAnsi="宋体" w:eastAsia="宋体" w:cs="宋体"/>
          <w:sz w:val="24"/>
        </w:rPr>
        <w:t xml:space="preserve">1.2.1标的名称：；</w:t>
      </w:r>
      <w:r/>
    </w:p>
    <w:p>
      <w:pPr>
        <w:ind w:firstLine="480"/>
        <w:spacing w:line="560" w:lineRule="exact"/>
        <w:rPr>
          <w:rFonts w:hint="eastAsia" w:ascii="宋体" w:hAnsi="宋体" w:eastAsia="宋体" w:cs="宋体"/>
          <w:sz w:val="24"/>
          <w:u w:val="single"/>
        </w:rPr>
      </w:pPr>
      <w:r>
        <w:rPr>
          <w:rFonts w:hint="eastAsia" w:ascii="宋体" w:hAnsi="宋体" w:eastAsia="宋体" w:cs="宋体"/>
          <w:sz w:val="24"/>
        </w:rPr>
        <w:t xml:space="preserve">1.2.2标的数量：；</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1.2.3标的质量：</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2"/>
        <w:spacing w:line="560" w:lineRule="exact"/>
        <w:rPr>
          <w:rFonts w:hint="eastAsia" w:ascii="宋体" w:hAnsi="宋体" w:eastAsia="宋体" w:cs="宋体"/>
          <w:b/>
          <w:sz w:val="24"/>
        </w:rPr>
        <w:outlineLvl w:val="0"/>
      </w:pPr>
      <w:r/>
      <w:bookmarkStart w:id="190" w:name="_Toc21124"/>
      <w:r/>
      <w:bookmarkStart w:id="191" w:name="_Toc1386"/>
      <w:r/>
      <w:bookmarkStart w:id="192" w:name="_Toc4929"/>
      <w:r/>
      <w:bookmarkStart w:id="193" w:name="_Toc13918"/>
      <w:r/>
      <w:bookmarkStart w:id="194" w:name="_Toc5635"/>
      <w:r>
        <w:rPr>
          <w:rFonts w:hint="eastAsia" w:ascii="宋体" w:hAnsi="宋体" w:eastAsia="宋体" w:cs="宋体"/>
          <w:b/>
          <w:sz w:val="24"/>
        </w:rPr>
        <w:t xml:space="preserve">1.3价款</w:t>
      </w:r>
      <w:bookmarkEnd w:id="190"/>
      <w:r/>
      <w:bookmarkEnd w:id="191"/>
      <w:r/>
      <w:bookmarkEnd w:id="192"/>
      <w:r/>
      <w:bookmarkEnd w:id="193"/>
      <w:r/>
      <w:bookmarkEnd w:id="194"/>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本合同总价为：￥元（大写：元人民币）。</w:t>
      </w:r>
      <w:r/>
    </w:p>
    <w:p>
      <w:pPr>
        <w:ind w:firstLine="482"/>
        <w:spacing w:line="560" w:lineRule="exact"/>
        <w:rPr>
          <w:rFonts w:hint="eastAsia" w:ascii="宋体" w:hAnsi="宋体" w:eastAsia="宋体" w:cs="宋体"/>
          <w:b/>
          <w:sz w:val="24"/>
        </w:rPr>
        <w:outlineLvl w:val="0"/>
      </w:pPr>
      <w:r/>
      <w:bookmarkStart w:id="195" w:name="_Toc14993"/>
      <w:r/>
      <w:bookmarkStart w:id="196" w:name="_Toc26916"/>
      <w:r/>
      <w:bookmarkStart w:id="197" w:name="_Toc3654"/>
      <w:r/>
      <w:bookmarkStart w:id="198" w:name="_Toc30158"/>
      <w:r/>
      <w:bookmarkStart w:id="199" w:name="_Toc30506"/>
      <w:r>
        <w:rPr>
          <w:rFonts w:hint="eastAsia" w:ascii="宋体" w:hAnsi="宋体" w:eastAsia="宋体" w:cs="宋体"/>
          <w:b/>
          <w:sz w:val="24"/>
        </w:rPr>
        <w:t xml:space="preserve">1.4付款方式和发票开具方式</w:t>
      </w:r>
      <w:bookmarkEnd w:id="195"/>
      <w:r/>
      <w:bookmarkEnd w:id="196"/>
      <w:r/>
      <w:bookmarkEnd w:id="197"/>
      <w:r/>
      <w:bookmarkEnd w:id="198"/>
      <w:r/>
      <w:bookmarkEnd w:id="199"/>
      <w:r/>
      <w:r/>
    </w:p>
    <w:p>
      <w:pPr>
        <w:ind w:firstLine="480"/>
        <w:spacing w:line="560" w:lineRule="exact"/>
        <w:rPr>
          <w:rFonts w:hint="eastAsia" w:ascii="宋体" w:hAnsi="宋体" w:eastAsia="宋体" w:cs="宋体"/>
          <w:b/>
          <w:bCs/>
          <w:sz w:val="24"/>
          <w:u w:val="single"/>
        </w:rPr>
      </w:pPr>
      <w:r>
        <w:rPr>
          <w:rFonts w:hint="eastAsia" w:ascii="宋体" w:hAnsi="宋体" w:eastAsia="宋体" w:cs="宋体"/>
          <w:sz w:val="24"/>
        </w:rPr>
        <w:t xml:space="preserve">1.4.1付款方式：</w:t>
      </w:r>
      <w:r>
        <w:rPr>
          <w:rFonts w:hint="eastAsia" w:ascii="宋体" w:hAnsi="宋体" w:eastAsia="宋体" w:cs="宋体"/>
          <w:b/>
          <w:bCs/>
          <w:sz w:val="24"/>
          <w:u w:val="single"/>
        </w:rPr>
        <w:t xml:space="preserve">验收合格后一个月内支付至合同价的50%。验收合格后进入质保期（质保期五年），质保期满一年支付至合同价的80%，质保期满两年支付至合同价90%，质保期满五年后一个月内支付剩余款项。</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1.4.2发票开具方式：乙方在接到甲方通知后，由乙方向甲方开具税务正式发票。</w:t>
      </w:r>
      <w:r/>
    </w:p>
    <w:p>
      <w:pPr>
        <w:ind w:firstLine="482"/>
        <w:spacing w:line="560" w:lineRule="exact"/>
        <w:rPr>
          <w:rFonts w:hint="eastAsia" w:ascii="宋体" w:hAnsi="宋体" w:eastAsia="宋体" w:cs="宋体"/>
          <w:b/>
          <w:sz w:val="24"/>
        </w:rPr>
        <w:outlineLvl w:val="0"/>
      </w:pPr>
      <w:r/>
      <w:bookmarkStart w:id="200" w:name="_Toc31421"/>
      <w:r/>
      <w:bookmarkStart w:id="201" w:name="_Toc8772"/>
      <w:r/>
      <w:bookmarkStart w:id="202" w:name="_Toc3625"/>
      <w:r/>
      <w:bookmarkStart w:id="203" w:name="_Toc4760"/>
      <w:r/>
      <w:bookmarkStart w:id="204" w:name="_Toc11108"/>
      <w:r>
        <w:rPr>
          <w:rFonts w:hint="eastAsia" w:ascii="宋体" w:hAnsi="宋体" w:eastAsia="宋体" w:cs="宋体"/>
          <w:b/>
          <w:sz w:val="24"/>
        </w:rPr>
        <w:t xml:space="preserve">1.5履行期限、地点和方式</w:t>
      </w:r>
      <w:bookmarkEnd w:id="200"/>
      <w:r/>
      <w:bookmarkEnd w:id="201"/>
      <w:r/>
      <w:bookmarkEnd w:id="202"/>
      <w:r/>
      <w:bookmarkEnd w:id="203"/>
      <w:r/>
      <w:bookmarkEnd w:id="204"/>
      <w:r/>
      <w:r/>
    </w:p>
    <w:p>
      <w:pPr>
        <w:ind w:firstLine="480"/>
        <w:spacing w:line="560" w:lineRule="exact"/>
        <w:rPr>
          <w:rFonts w:hint="eastAsia" w:ascii="宋体" w:hAnsi="宋体" w:eastAsia="宋体" w:cs="宋体"/>
          <w:sz w:val="24"/>
          <w:u w:val="single"/>
        </w:rPr>
      </w:pPr>
      <w:r>
        <w:rPr>
          <w:rFonts w:hint="eastAsia" w:ascii="宋体" w:hAnsi="宋体" w:eastAsia="宋体" w:cs="宋体"/>
          <w:sz w:val="24"/>
        </w:rPr>
        <w:t xml:space="preserve">1.5.1履行期限：</w:t>
      </w:r>
      <w:r>
        <w:rPr>
          <w:rFonts w:hint="eastAsia" w:ascii="宋体" w:hAnsi="宋体" w:eastAsia="宋体" w:cs="宋体"/>
          <w:sz w:val="24"/>
          <w:u w:val="single"/>
        </w:rPr>
        <w:t xml:space="preserve">自合同签订之日起3个月内完成施工，并通过采购人验收</w:t>
      </w:r>
      <w:r>
        <w:rPr>
          <w:rFonts w:hint="eastAsia" w:ascii="宋体" w:hAnsi="宋体" w:eastAsia="宋体" w:cs="宋体"/>
          <w:sz w:val="24"/>
        </w:rPr>
        <w:t xml:space="preserve">；</w:t>
      </w:r>
      <w:r/>
    </w:p>
    <w:p>
      <w:pPr>
        <w:ind w:firstLine="480"/>
        <w:jc w:val="left"/>
        <w:spacing w:line="560" w:lineRule="exact"/>
        <w:rPr>
          <w:rFonts w:hint="eastAsia" w:ascii="宋体" w:hAnsi="宋体" w:eastAsia="宋体" w:cs="宋体"/>
          <w:sz w:val="24"/>
        </w:rPr>
      </w:pPr>
      <w:r>
        <w:rPr>
          <w:rFonts w:hint="eastAsia" w:ascii="宋体" w:hAnsi="宋体" w:eastAsia="宋体" w:cs="宋体"/>
          <w:sz w:val="24"/>
        </w:rPr>
        <w:t xml:space="preserve">1.5.2履行地点：</w:t>
      </w:r>
      <w:r>
        <w:rPr>
          <w:rFonts w:hint="eastAsia" w:ascii="宋体" w:hAnsi="宋体" w:eastAsia="宋体" w:cs="宋体"/>
          <w:sz w:val="24"/>
          <w:u w:val="single"/>
        </w:rPr>
        <w:t xml:space="preserve">甲方指定地点（通州区内）</w:t>
      </w:r>
      <w:r>
        <w:rPr>
          <w:rFonts w:hint="eastAsia" w:ascii="宋体" w:hAnsi="宋体" w:eastAsia="宋体" w:cs="宋体"/>
          <w:sz w:val="24"/>
        </w:rPr>
        <w:t xml:space="preserve">；</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1.5.3履行方式：</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2"/>
        <w:spacing w:line="560" w:lineRule="exact"/>
        <w:rPr>
          <w:rFonts w:hint="eastAsia" w:ascii="宋体" w:hAnsi="宋体" w:eastAsia="宋体" w:cs="宋体"/>
          <w:b/>
          <w:sz w:val="24"/>
        </w:rPr>
        <w:outlineLvl w:val="0"/>
      </w:pPr>
      <w:r>
        <w:rPr>
          <w:rFonts w:hint="eastAsia" w:ascii="宋体" w:hAnsi="宋体" w:eastAsia="宋体" w:cs="宋体"/>
          <w:b/>
          <w:sz w:val="24"/>
        </w:rPr>
        <w:t xml:space="preserve">1.6履约保证金</w:t>
      </w:r>
      <w:r/>
    </w:p>
    <w:p>
      <w:pPr>
        <w:ind w:firstLine="482"/>
        <w:spacing w:line="560" w:lineRule="exact"/>
        <w:rPr>
          <w:rFonts w:hint="eastAsia" w:ascii="宋体" w:hAnsi="宋体" w:eastAsia="宋体" w:cs="宋体"/>
          <w:sz w:val="24"/>
        </w:rPr>
      </w:pPr>
      <w:r>
        <w:rPr>
          <w:rFonts w:hint="eastAsia" w:ascii="宋体" w:hAnsi="宋体" w:eastAsia="宋体" w:cs="宋体"/>
          <w:sz w:val="24"/>
        </w:rPr>
        <w:t xml:space="preserve">1.6.1履约保证金形式：以支票、汇票或者金融机构担保机构出具的见索即付的独立保函、现金等形式提交。</w:t>
      </w:r>
      <w:r/>
    </w:p>
    <w:p>
      <w:pPr>
        <w:ind w:firstLine="482"/>
        <w:spacing w:line="560" w:lineRule="exact"/>
        <w:rPr>
          <w:rFonts w:hint="eastAsia" w:ascii="宋体" w:hAnsi="宋体" w:eastAsia="宋体" w:cs="宋体"/>
          <w:sz w:val="24"/>
        </w:rPr>
      </w:pPr>
      <w:r>
        <w:rPr>
          <w:rFonts w:hint="eastAsia" w:ascii="宋体" w:hAnsi="宋体" w:eastAsia="宋体" w:cs="宋体"/>
          <w:sz w:val="24"/>
        </w:rPr>
        <w:t xml:space="preserve">1.6.2履约保证金的金额：履约保证金的金额为合同价的10%。</w:t>
      </w:r>
      <w:r/>
    </w:p>
    <w:p>
      <w:pPr>
        <w:ind w:firstLine="482"/>
        <w:spacing w:line="560" w:lineRule="exact"/>
        <w:rPr>
          <w:rFonts w:hint="eastAsia" w:ascii="宋体" w:hAnsi="宋体" w:eastAsia="宋体" w:cs="宋体"/>
          <w:sz w:val="24"/>
        </w:rPr>
      </w:pPr>
      <w:r>
        <w:rPr>
          <w:rFonts w:hint="eastAsia" w:ascii="宋体" w:hAnsi="宋体" w:eastAsia="宋体" w:cs="宋体"/>
          <w:sz w:val="24"/>
        </w:rPr>
        <w:t xml:space="preserve">中标单位在收到中标通知书后，须在30个日历天内向招标人足额提交履约保证金，否则视为放弃中标资格。</w:t>
      </w:r>
      <w:r/>
    </w:p>
    <w:p>
      <w:pPr>
        <w:ind w:firstLine="482"/>
        <w:spacing w:line="560" w:lineRule="exact"/>
        <w:rPr>
          <w:rFonts w:hint="eastAsia" w:ascii="宋体" w:hAnsi="宋体" w:eastAsia="宋体" w:cs="宋体"/>
          <w:sz w:val="24"/>
        </w:rPr>
      </w:pPr>
      <w:r>
        <w:rPr>
          <w:rFonts w:hint="eastAsia" w:ascii="宋体" w:hAnsi="宋体" w:eastAsia="宋体" w:cs="宋体"/>
          <w:sz w:val="24"/>
        </w:rPr>
        <w:t xml:space="preserve">如使用保函的，保函担保有效期开具时间为合同约定期限（含质保期）基础延长6个月。</w:t>
      </w:r>
      <w:r/>
    </w:p>
    <w:p>
      <w:pPr>
        <w:ind w:firstLine="482"/>
        <w:spacing w:line="560" w:lineRule="exact"/>
        <w:rPr>
          <w:rFonts w:hint="eastAsia" w:ascii="宋体" w:hAnsi="宋体" w:eastAsia="宋体" w:cs="宋体"/>
          <w:sz w:val="24"/>
        </w:rPr>
      </w:pPr>
      <w:r>
        <w:rPr>
          <w:rFonts w:hint="eastAsia" w:ascii="宋体" w:hAnsi="宋体" w:eastAsia="宋体" w:cs="宋体"/>
          <w:sz w:val="24"/>
        </w:rPr>
        <w:t xml:space="preserve">1.6.3履约保证金的返还：合同乙方全部履约合同义务，经甲方验收合格无质量、进度等问题的且乙方无违约责任后，甲方在合同履行完成（含质保期）后无质量问题三个月内一次性退还履约保证金，</w:t>
      </w:r>
      <w:r>
        <w:rPr>
          <w:rFonts w:hint="eastAsia" w:ascii="宋体" w:hAnsi="宋体" w:eastAsia="宋体" w:cs="宋体"/>
          <w:sz w:val="24"/>
          <w:szCs w:val="24"/>
        </w:rPr>
        <w:t xml:space="preserve">采购人若逾期退还履约保证金的，按照逾期部分的每日0.05%支付违约金</w:t>
      </w:r>
      <w:r>
        <w:rPr>
          <w:rFonts w:hint="eastAsia" w:ascii="宋体" w:hAnsi="宋体" w:eastAsia="宋体" w:cs="宋体"/>
          <w:sz w:val="24"/>
        </w:rPr>
        <w:t xml:space="preserve">。</w:t>
      </w:r>
      <w:r/>
    </w:p>
    <w:p>
      <w:pPr>
        <w:ind w:firstLine="482"/>
        <w:spacing w:line="560" w:lineRule="exact"/>
        <w:rPr>
          <w:rFonts w:hint="eastAsia" w:ascii="宋体" w:hAnsi="宋体" w:eastAsia="宋体" w:cs="宋体"/>
          <w:sz w:val="24"/>
        </w:rPr>
      </w:pPr>
      <w:r>
        <w:rPr>
          <w:rFonts w:hint="eastAsia" w:ascii="宋体" w:hAnsi="宋体" w:eastAsia="宋体" w:cs="宋体"/>
          <w:sz w:val="24"/>
        </w:rPr>
        <w:t xml:space="preserve">1.6.4发生以下情况的，履约保证金不予退还或部分退还：</w:t>
      </w:r>
      <w:r/>
    </w:p>
    <w:p>
      <w:pPr>
        <w:ind w:firstLine="482"/>
        <w:spacing w:line="560" w:lineRule="exact"/>
        <w:rPr>
          <w:rFonts w:hint="eastAsia" w:ascii="宋体" w:hAnsi="宋体" w:eastAsia="宋体" w:cs="宋体"/>
          <w:sz w:val="24"/>
        </w:rPr>
      </w:pPr>
      <w:r>
        <w:rPr>
          <w:rFonts w:hint="eastAsia" w:ascii="宋体" w:hAnsi="宋体" w:eastAsia="宋体" w:cs="宋体"/>
          <w:sz w:val="24"/>
        </w:rPr>
        <w:t xml:space="preserve">a.签订合同后，乙方不履行合同义务的，采购单位有权全额扣除履约保证金，全额不予退还，同时采购单位亦有权终止合同，乙方还须承担相应的法律赔偿责任。</w:t>
      </w:r>
      <w:r/>
    </w:p>
    <w:p>
      <w:pPr>
        <w:ind w:firstLine="482"/>
        <w:spacing w:line="560" w:lineRule="exact"/>
        <w:rPr>
          <w:rFonts w:hint="eastAsia" w:ascii="宋体" w:hAnsi="宋体" w:eastAsia="宋体" w:cs="宋体"/>
        </w:rPr>
      </w:pPr>
      <w:r>
        <w:rPr>
          <w:rFonts w:hint="eastAsia" w:ascii="宋体" w:hAnsi="宋体" w:eastAsia="宋体" w:cs="宋体"/>
          <w:sz w:val="24"/>
        </w:rPr>
        <w:t xml:space="preserve">b.因乙方原因给采购单位造成损失的，采购单位有权在乙方缴纳的履约保证金中予以扣款，以弥补采购单位经济损失，不足的部分成交乙方另外补齐。</w:t>
      </w:r>
      <w:r/>
    </w:p>
    <w:p>
      <w:pPr>
        <w:ind w:firstLine="482"/>
        <w:spacing w:line="560" w:lineRule="exact"/>
        <w:rPr>
          <w:rFonts w:hint="eastAsia" w:ascii="宋体" w:hAnsi="宋体" w:eastAsia="宋体" w:cs="宋体"/>
          <w:b/>
          <w:sz w:val="24"/>
        </w:rPr>
        <w:outlineLvl w:val="0"/>
      </w:pPr>
      <w:r/>
      <w:bookmarkStart w:id="205" w:name="_Toc2375"/>
      <w:r/>
      <w:bookmarkStart w:id="206" w:name="_Toc3079"/>
      <w:r/>
      <w:bookmarkStart w:id="207" w:name="_Toc8586"/>
      <w:r/>
      <w:bookmarkStart w:id="208" w:name="_Toc5698"/>
      <w:r/>
      <w:bookmarkStart w:id="209" w:name="_Toc24662"/>
      <w:r>
        <w:rPr>
          <w:rFonts w:hint="eastAsia" w:ascii="宋体" w:hAnsi="宋体" w:eastAsia="宋体" w:cs="宋体"/>
          <w:b/>
          <w:sz w:val="24"/>
        </w:rPr>
        <w:t xml:space="preserve">1.7服务要求</w:t>
      </w:r>
      <w:r/>
    </w:p>
    <w:p>
      <w:pPr>
        <w:ind w:firstLine="480"/>
        <w:spacing w:line="560" w:lineRule="exact"/>
        <w:rPr>
          <w:rFonts w:hint="eastAsia" w:ascii="宋体" w:hAnsi="宋体" w:eastAsia="宋体" w:cs="宋体"/>
          <w:bCs/>
          <w:sz w:val="24"/>
        </w:rPr>
        <w:outlineLvl w:val="0"/>
      </w:pPr>
      <w:r>
        <w:rPr>
          <w:rFonts w:hint="eastAsia" w:ascii="宋体" w:hAnsi="宋体" w:eastAsia="宋体" w:cs="宋体"/>
          <w:bCs/>
          <w:sz w:val="24"/>
        </w:rPr>
        <w:t xml:space="preserve">详见采购文件项目建设需求。</w:t>
      </w:r>
      <w:r/>
    </w:p>
    <w:p>
      <w:pPr>
        <w:ind w:firstLine="482"/>
        <w:spacing w:line="560" w:lineRule="exact"/>
        <w:rPr>
          <w:rFonts w:hint="eastAsia" w:ascii="宋体" w:hAnsi="宋体" w:eastAsia="宋体" w:cs="宋体"/>
          <w:sz w:val="24"/>
          <w:u w:val="single"/>
        </w:rPr>
        <w:outlineLvl w:val="0"/>
      </w:pPr>
      <w:r>
        <w:rPr>
          <w:rFonts w:hint="eastAsia" w:ascii="宋体" w:hAnsi="宋体" w:eastAsia="宋体" w:cs="宋体"/>
          <w:b/>
          <w:sz w:val="24"/>
        </w:rPr>
        <w:t xml:space="preserve">1.8违约责任</w:t>
      </w:r>
      <w:bookmarkEnd w:id="205"/>
      <w:r/>
      <w:bookmarkEnd w:id="206"/>
      <w:r/>
      <w:bookmarkEnd w:id="207"/>
      <w:r/>
      <w:bookmarkEnd w:id="208"/>
      <w:r/>
      <w:bookmarkEnd w:id="209"/>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1.8.1除不可抗力外，如果乙方没有按照本合同约定的期限、地点和方式履行，那么甲方可要求乙方支付违约金，违约金按每迟延履行一日的合同总价的</w:t>
      </w:r>
      <w:r>
        <w:rPr>
          <w:rFonts w:hint="eastAsia" w:ascii="宋体" w:hAnsi="宋体" w:eastAsia="宋体" w:cs="宋体"/>
          <w:sz w:val="24"/>
          <w:u w:val="single"/>
        </w:rPr>
        <w:t xml:space="preserve">0.1</w:t>
      </w:r>
      <w:r>
        <w:rPr>
          <w:rFonts w:hint="eastAsia" w:ascii="宋体" w:hAnsi="宋体" w:eastAsia="宋体" w:cs="宋体"/>
          <w:sz w:val="24"/>
        </w:rPr>
        <w:t xml:space="preserve">%计算，最高限额为本合同总价的2</w:t>
      </w:r>
      <w:r>
        <w:rPr>
          <w:rFonts w:hint="eastAsia" w:ascii="宋体" w:hAnsi="宋体" w:eastAsia="宋体" w:cs="宋体"/>
          <w:sz w:val="24"/>
          <w:u w:val="single"/>
        </w:rPr>
        <w:t xml:space="preserve">0</w:t>
      </w:r>
      <w:r>
        <w:rPr>
          <w:rFonts w:hint="eastAsia" w:ascii="宋体" w:hAnsi="宋体" w:eastAsia="宋体" w:cs="宋体"/>
          <w:sz w:val="24"/>
        </w:rPr>
        <w:t xml:space="preserve">%；迟延履行的违约金计算数额达到前述最高限额之日起，甲方有权在要求乙方支付违约金的同时，书面通知乙方解除本合同，造成的全部损失和责任由乙方承担；</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1.8.2除不可抗力外，如果甲方没有按照本合同约定的付款方式付款，那么乙方可要求甲方支付违约金，违约金按每迟延付款一日的应付而未付款的%计算，最高限额为本合同总价的%；迟延付款的违约金计算数额达到前述最高限额之日起，乙方有权在要求甲方支付违约金的同时，书面通知甲方解除本合同；</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1.8.3除不可抗力外，任何一方未能履行本合同约定的其他主要义务，经催告后在催告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1.8.4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1.8.5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1.8.6如果出现政府采购监督管理部门在处理投诉事项期间，书面通知甲方暂停采购活动的情形，或者询问或质疑事项可能影响中标结果等导致甲方中止履行合同的情形，均不视为甲方违约。</w:t>
      </w:r>
      <w:r/>
    </w:p>
    <w:p>
      <w:pPr>
        <w:ind w:firstLine="482"/>
        <w:spacing w:line="560" w:lineRule="exact"/>
        <w:rPr>
          <w:rFonts w:hint="eastAsia" w:ascii="宋体" w:hAnsi="宋体" w:eastAsia="宋体" w:cs="宋体"/>
          <w:b/>
          <w:sz w:val="24"/>
        </w:rPr>
        <w:outlineLvl w:val="0"/>
      </w:pPr>
      <w:r/>
      <w:bookmarkStart w:id="210" w:name="_Toc26807"/>
      <w:r/>
      <w:bookmarkStart w:id="211" w:name="_Toc9497"/>
      <w:r/>
      <w:bookmarkStart w:id="212" w:name="_Toc32454"/>
      <w:r/>
      <w:bookmarkStart w:id="213" w:name="_Toc18683"/>
      <w:r/>
      <w:bookmarkStart w:id="214" w:name="_Toc30329"/>
      <w:r>
        <w:rPr>
          <w:rFonts w:hint="eastAsia" w:ascii="宋体" w:hAnsi="宋体" w:eastAsia="宋体" w:cs="宋体"/>
          <w:b/>
          <w:sz w:val="24"/>
        </w:rPr>
        <w:t xml:space="preserve">1.9合同争议的解决</w:t>
      </w:r>
      <w:bookmarkEnd w:id="210"/>
      <w:r/>
      <w:bookmarkEnd w:id="211"/>
      <w:r/>
      <w:bookmarkEnd w:id="212"/>
      <w:r/>
      <w:bookmarkEnd w:id="213"/>
      <w:r/>
      <w:bookmarkEnd w:id="214"/>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本合同履行过程中发生的任何争议，叁方当事人均可通过和解或者调解解决；不愿和解、调解或者和解、调解不成的，可以选择下列第</w:t>
      </w:r>
      <w:r>
        <w:rPr>
          <w:rFonts w:hint="eastAsia" w:ascii="宋体" w:hAnsi="宋体" w:eastAsia="宋体" w:cs="宋体"/>
          <w:sz w:val="24"/>
          <w:u w:val="single"/>
        </w:rPr>
        <w:t xml:space="preserve">2</w:t>
      </w:r>
      <w:r>
        <w:rPr>
          <w:rFonts w:hint="eastAsia" w:ascii="宋体" w:hAnsi="宋体" w:eastAsia="宋体" w:cs="宋体"/>
          <w:sz w:val="24"/>
        </w:rPr>
        <w:t xml:space="preserve">种方式解决：</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1.9.1将争议提交仲裁委员会依申请仲裁时其现行有效的仲裁规则裁决；</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1.9.2向</w:t>
      </w:r>
      <w:r>
        <w:rPr>
          <w:rFonts w:hint="eastAsia" w:ascii="宋体" w:hAnsi="宋体" w:eastAsia="宋体" w:cs="宋体"/>
          <w:sz w:val="24"/>
          <w:u w:val="single"/>
        </w:rPr>
        <w:t xml:space="preserve">南通市通州区</w:t>
      </w:r>
      <w:r>
        <w:rPr>
          <w:rFonts w:hint="eastAsia" w:ascii="宋体" w:hAnsi="宋体" w:eastAsia="宋体" w:cs="宋体"/>
          <w:sz w:val="24"/>
        </w:rPr>
        <w:t xml:space="preserve">人民法院起诉。</w:t>
      </w:r>
      <w:r/>
    </w:p>
    <w:p>
      <w:pPr>
        <w:ind w:firstLine="482"/>
        <w:spacing w:line="560" w:lineRule="exact"/>
        <w:rPr>
          <w:rFonts w:hint="eastAsia" w:ascii="宋体" w:hAnsi="宋体" w:eastAsia="宋体" w:cs="宋体"/>
          <w:b/>
          <w:sz w:val="24"/>
        </w:rPr>
        <w:outlineLvl w:val="0"/>
      </w:pPr>
      <w:r/>
      <w:bookmarkStart w:id="215" w:name="_Toc15827"/>
      <w:r/>
      <w:bookmarkStart w:id="216" w:name="_Toc23784"/>
      <w:r/>
      <w:bookmarkStart w:id="217" w:name="_Toc12273"/>
      <w:r/>
      <w:bookmarkStart w:id="218" w:name="_Toc16417"/>
      <w:r/>
      <w:bookmarkStart w:id="219" w:name="_Toc26227"/>
      <w:r>
        <w:rPr>
          <w:rFonts w:hint="eastAsia" w:ascii="宋体" w:hAnsi="宋体" w:eastAsia="宋体" w:cs="宋体"/>
          <w:b/>
          <w:sz w:val="24"/>
        </w:rPr>
        <w:t xml:space="preserve">2.0合同生效</w:t>
      </w:r>
      <w:bookmarkEnd w:id="215"/>
      <w:r/>
      <w:bookmarkEnd w:id="216"/>
      <w:r/>
      <w:bookmarkEnd w:id="217"/>
      <w:r/>
      <w:bookmarkEnd w:id="218"/>
      <w:r/>
      <w:bookmarkEnd w:id="219"/>
      <w:r/>
      <w:r/>
    </w:p>
    <w:p>
      <w:pPr>
        <w:ind w:firstLine="482"/>
        <w:spacing w:line="560" w:lineRule="exact"/>
        <w:rPr>
          <w:rFonts w:hint="eastAsia" w:ascii="宋体" w:hAnsi="宋体" w:eastAsia="宋体" w:cs="宋体"/>
          <w:sz w:val="24"/>
        </w:rPr>
        <w:outlineLvl w:val="0"/>
      </w:pPr>
      <w:r>
        <w:rPr>
          <w:rFonts w:hint="eastAsia" w:ascii="宋体" w:hAnsi="宋体" w:eastAsia="宋体" w:cs="宋体"/>
          <w:sz w:val="24"/>
        </w:rPr>
        <w:t xml:space="preserve">本合同自叁方法定代表人或授权代表签字并加盖公章时生效。</w:t>
      </w:r>
      <w:r/>
    </w:p>
    <w:p>
      <w:pPr>
        <w:ind w:firstLine="482"/>
        <w:spacing w:line="560" w:lineRule="exact"/>
        <w:rPr>
          <w:rFonts w:hint="eastAsia" w:ascii="宋体" w:hAnsi="宋体" w:eastAsia="宋体" w:cs="宋体"/>
          <w:b/>
          <w:sz w:val="24"/>
        </w:rPr>
        <w:outlineLvl w:val="0"/>
      </w:pPr>
      <w:r>
        <w:rPr>
          <w:rFonts w:hint="eastAsia" w:ascii="宋体" w:hAnsi="宋体" w:eastAsia="宋体" w:cs="宋体"/>
          <w:b/>
          <w:sz w:val="24"/>
        </w:rPr>
        <w:t xml:space="preserve">2.1合同份数</w:t>
      </w:r>
      <w:r/>
    </w:p>
    <w:p>
      <w:pPr>
        <w:ind w:firstLine="482"/>
        <w:spacing w:line="560" w:lineRule="exact"/>
        <w:rPr>
          <w:rFonts w:hint="eastAsia" w:ascii="宋体" w:hAnsi="宋体" w:eastAsia="宋体" w:cs="宋体"/>
          <w:sz w:val="24"/>
        </w:rPr>
        <w:outlineLvl w:val="0"/>
      </w:pPr>
      <w:r>
        <w:rPr>
          <w:rFonts w:hint="eastAsia" w:ascii="宋体" w:hAnsi="宋体" w:eastAsia="宋体" w:cs="宋体"/>
          <w:sz w:val="24"/>
        </w:rPr>
        <w:t xml:space="preserve">本合同一式捌份，甲方、乙方、丙方各执贰份，财政监管部门各执壹份，均具有同等法律效力。</w:t>
      </w:r>
      <w:r/>
    </w:p>
    <w:p>
      <w:pPr>
        <w:ind w:firstLine="482"/>
        <w:spacing w:line="560" w:lineRule="exact"/>
        <w:rPr>
          <w:rFonts w:hint="eastAsia" w:ascii="宋体" w:hAnsi="宋体" w:eastAsia="宋体" w:cs="宋体"/>
          <w:sz w:val="24"/>
        </w:rPr>
        <w:outlineLvl w:val="0"/>
      </w:pPr>
      <w:r>
        <w:rPr>
          <w:rFonts w:hint="eastAsia" w:ascii="宋体" w:hAnsi="宋体" w:eastAsia="宋体" w:cs="宋体"/>
          <w:sz w:val="24"/>
        </w:rPr>
        <w:t xml:space="preserve">合同订立地点：</w:t>
      </w:r>
      <w:r/>
    </w:p>
    <w:p>
      <w:pPr>
        <w:pStyle w:val="1108"/>
        <w:rPr>
          <w:rFonts w:hint="eastAsia" w:ascii="宋体" w:hAnsi="宋体" w:eastAsia="宋体" w:cs="宋体"/>
        </w:rPr>
      </w:pPr>
      <w:r>
        <w:rPr>
          <w:rFonts w:hint="eastAsia" w:ascii="宋体" w:hAnsi="宋体" w:eastAsia="宋体" w:cs="宋体"/>
        </w:rPr>
      </w:r>
      <w:r/>
    </w:p>
    <w:p>
      <w:pPr>
        <w:spacing w:line="560" w:lineRule="exact"/>
        <w:rPr>
          <w:rFonts w:hint="eastAsia" w:ascii="宋体" w:hAnsi="宋体" w:eastAsia="宋体" w:cs="宋体"/>
          <w:sz w:val="24"/>
          <w:lang w:val="zh-CN"/>
        </w:rPr>
      </w:pPr>
      <w:r>
        <w:rPr>
          <w:rFonts w:hint="eastAsia" w:ascii="宋体" w:hAnsi="宋体" w:eastAsia="宋体" w:cs="宋体"/>
          <w:sz w:val="24"/>
          <w:lang w:val="zh-CN"/>
        </w:rPr>
      </w:r>
      <w:r/>
    </w:p>
    <w:p>
      <w:pPr>
        <w:jc w:val="left"/>
        <w:spacing w:line="560" w:lineRule="exact"/>
        <w:widowControl/>
        <w:rPr>
          <w:rFonts w:hint="eastAsia" w:ascii="宋体" w:hAnsi="宋体" w:eastAsia="宋体" w:cs="宋体"/>
          <w:b/>
          <w:sz w:val="24"/>
          <w:lang w:val="zh-CN"/>
        </w:rPr>
      </w:pPr>
      <w:r>
        <w:rPr>
          <w:rFonts w:hint="eastAsia" w:ascii="宋体" w:hAnsi="宋体" w:eastAsia="宋体" w:cs="宋体"/>
          <w:b/>
          <w:sz w:val="24"/>
          <w:lang w:val="zh-CN"/>
        </w:rPr>
        <w:t xml:space="preserve">甲方：南通市通州区住房和城乡建设局       </w:t>
      </w:r>
      <w:r>
        <w:rPr>
          <w:rFonts w:hint="eastAsia" w:ascii="宋体" w:hAnsi="宋体" w:eastAsia="宋体" w:cs="宋体"/>
          <w:b/>
          <w:sz w:val="24"/>
        </w:rPr>
        <w:t xml:space="preserve">   </w:t>
      </w:r>
      <w:r>
        <w:rPr>
          <w:rFonts w:hint="eastAsia" w:ascii="宋体" w:hAnsi="宋体" w:eastAsia="宋体" w:cs="宋体"/>
          <w:b/>
          <w:sz w:val="24"/>
          <w:lang w:val="zh-CN"/>
        </w:rPr>
        <w:t xml:space="preserve">乙方：                          </w:t>
      </w:r>
      <w:r/>
    </w:p>
    <w:p>
      <w:pPr>
        <w:jc w:val="left"/>
        <w:spacing w:line="560" w:lineRule="exact"/>
        <w:widowControl/>
        <w:rPr>
          <w:rFonts w:hint="eastAsia" w:ascii="宋体" w:hAnsi="宋体" w:eastAsia="宋体" w:cs="宋体"/>
          <w:b/>
          <w:sz w:val="24"/>
          <w:lang w:val="zh-CN"/>
        </w:rPr>
      </w:pPr>
      <w:r>
        <w:rPr>
          <w:rFonts w:hint="eastAsia" w:ascii="宋体" w:hAnsi="宋体" w:eastAsia="宋体" w:cs="宋体"/>
          <w:b/>
          <w:sz w:val="24"/>
          <w:lang w:val="zh-CN"/>
        </w:rPr>
      </w:r>
      <w:r/>
    </w:p>
    <w:p>
      <w:pPr>
        <w:jc w:val="left"/>
        <w:spacing w:line="560" w:lineRule="exact"/>
        <w:widowControl/>
        <w:rPr>
          <w:rFonts w:hint="eastAsia" w:ascii="宋体" w:hAnsi="宋体" w:eastAsia="宋体" w:cs="宋体"/>
          <w:b/>
          <w:sz w:val="24"/>
          <w:lang w:val="zh-CN"/>
        </w:rPr>
      </w:pPr>
      <w:r>
        <w:rPr>
          <w:rFonts w:hint="eastAsia" w:ascii="宋体" w:hAnsi="宋体" w:eastAsia="宋体" w:cs="宋体"/>
          <w:b/>
          <w:sz w:val="24"/>
          <w:lang w:val="zh-CN"/>
        </w:rPr>
        <w:t xml:space="preserve">法定代表人或                                法定代表人或</w:t>
      </w:r>
      <w:r/>
    </w:p>
    <w:p>
      <w:pPr>
        <w:jc w:val="left"/>
        <w:spacing w:line="560" w:lineRule="exact"/>
        <w:widowControl/>
        <w:rPr>
          <w:rFonts w:hint="eastAsia" w:ascii="宋体" w:hAnsi="宋体" w:eastAsia="宋体" w:cs="宋体"/>
          <w:b/>
          <w:sz w:val="24"/>
          <w:lang w:val="zh-CN"/>
        </w:rPr>
      </w:pPr>
      <w:r>
        <w:rPr>
          <w:rFonts w:hint="eastAsia" w:ascii="宋体" w:hAnsi="宋体" w:eastAsia="宋体" w:cs="宋体"/>
          <w:b/>
          <w:sz w:val="24"/>
          <w:lang w:val="zh-CN"/>
        </w:rPr>
        <w:t xml:space="preserve">授权代表（签字或盖章）：                    授权代表（签字或盖章）:                         </w:t>
      </w:r>
      <w:r/>
    </w:p>
    <w:p>
      <w:pPr>
        <w:pStyle w:val="1218"/>
        <w:ind w:firstLine="200"/>
        <w:jc w:val="center"/>
        <w:spacing w:line="560" w:lineRule="exact"/>
        <w:rPr>
          <w:rFonts w:hint="eastAsia" w:ascii="宋体" w:hAnsi="宋体" w:eastAsia="宋体" w:cs="宋体"/>
          <w:b/>
          <w:szCs w:val="24"/>
        </w:rPr>
        <w:sectPr>
          <w:headerReference w:type="default" r:id="rId13"/>
          <w:footerReference w:type="default" r:id="rId19"/>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eastAsia="宋体" w:cs="宋体"/>
          <w:b/>
          <w:lang w:val="zh-CN"/>
        </w:rPr>
        <w:t xml:space="preserve">合同订立时间：202</w:t>
      </w:r>
      <w:r>
        <w:rPr>
          <w:rFonts w:hint="eastAsia" w:hAnsi="宋体" w:cs="宋体"/>
          <w:b/>
          <w:lang w:val="en-US" w:eastAsia="zh-CN"/>
        </w:rPr>
        <w:t xml:space="preserve">6</w:t>
      </w:r>
      <w:r>
        <w:rPr>
          <w:rFonts w:hint="eastAsia" w:ascii="宋体" w:hAnsi="宋体" w:eastAsia="宋体" w:cs="宋体"/>
          <w:b/>
          <w:lang w:val="zh-CN"/>
        </w:rPr>
        <w:t xml:space="preserve">年      月      日</w:t>
      </w:r>
      <w:r/>
    </w:p>
    <w:p>
      <w:pPr>
        <w:pStyle w:val="1218"/>
        <w:ind w:firstLine="200"/>
        <w:jc w:val="center"/>
        <w:spacing w:line="560" w:lineRule="exact"/>
        <w:rPr>
          <w:rFonts w:hint="eastAsia" w:ascii="宋体" w:hAnsi="宋体" w:eastAsia="宋体" w:cs="宋体"/>
          <w:b/>
          <w:szCs w:val="24"/>
        </w:rPr>
      </w:pPr>
      <w:r>
        <w:rPr>
          <w:rFonts w:hint="eastAsia" w:ascii="宋体" w:hAnsi="宋体" w:eastAsia="宋体" w:cs="宋体"/>
          <w:b/>
          <w:szCs w:val="24"/>
        </w:rPr>
        <w:t xml:space="preserve">第二部分合同一般条款</w:t>
      </w:r>
      <w:bookmarkEnd w:id="179"/>
      <w:r/>
      <w:r/>
    </w:p>
    <w:p>
      <w:pPr>
        <w:ind w:firstLine="482"/>
        <w:spacing w:line="560" w:lineRule="exact"/>
        <w:rPr>
          <w:rFonts w:hint="eastAsia" w:ascii="宋体" w:hAnsi="宋体" w:eastAsia="宋体" w:cs="宋体"/>
          <w:b/>
          <w:sz w:val="24"/>
        </w:rPr>
        <w:outlineLvl w:val="0"/>
      </w:pPr>
      <w:r/>
      <w:bookmarkStart w:id="220" w:name="_Ref467378404"/>
      <w:r/>
      <w:bookmarkStart w:id="221" w:name="_Ref467379214"/>
      <w:r/>
      <w:bookmarkStart w:id="222" w:name="_Ref467378499"/>
      <w:r/>
      <w:bookmarkStart w:id="223" w:name="_Ref467379225"/>
      <w:r/>
      <w:bookmarkStart w:id="224" w:name="_Ref467379101"/>
      <w:r/>
      <w:bookmarkStart w:id="225" w:name="_Toc279701240"/>
      <w:r/>
      <w:bookmarkStart w:id="226" w:name="_Toc5228"/>
      <w:r/>
      <w:bookmarkStart w:id="227" w:name="_Ref467378463"/>
      <w:r/>
      <w:bookmarkStart w:id="228" w:name="_Ref467379195"/>
      <w:r/>
      <w:bookmarkStart w:id="229" w:name="_Toc25079"/>
      <w:r/>
      <w:bookmarkStart w:id="230" w:name="_Toc487900349"/>
      <w:r/>
      <w:bookmarkStart w:id="231" w:name="_Ref467379094"/>
      <w:r/>
      <w:bookmarkStart w:id="232" w:name="_Toc19680"/>
      <w:r/>
      <w:bookmarkStart w:id="233" w:name="_Ref467379109"/>
      <w:r/>
      <w:bookmarkStart w:id="234" w:name="_Ref467379205"/>
      <w:r/>
      <w:bookmarkStart w:id="235" w:name="_Toc31297"/>
      <w:r/>
      <w:bookmarkStart w:id="236" w:name="_Toc259093669"/>
      <w:r/>
      <w:bookmarkStart w:id="237" w:name="_Toc14021"/>
      <w:r>
        <w:rPr>
          <w:rFonts w:hint="eastAsia" w:ascii="宋体" w:hAnsi="宋体" w:eastAsia="宋体" w:cs="宋体"/>
          <w:b/>
          <w:sz w:val="24"/>
        </w:rPr>
        <w:t xml:space="preserve">2.1定义</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本合同中的下列词语应按以下内容进行解释：</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2.1.1“合同”系指采购人和中标供应商签订的载明双方当事人所达成的协议，并包括所有的附件、附录和构成合同的其他文件。</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2.1.2“合同价”系指根据合同约定，中标供应商在完全履行合同义务后，采购人应支付给中标供应商的价格。</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2.1.3“服务”系指中标供应商根据合同约定应向采购人履行的除货物和工程以外的其他政府采购对象，包括采购人自身需要的服务和向社会公众提供的公共服务。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eastAsia="宋体" w:cs="宋体"/>
          <w:sz w:val="24"/>
        </w:rPr>
      </w:pPr>
      <w:r/>
      <w:bookmarkStart w:id="238" w:name="_Ref467378840"/>
      <w:r>
        <w:rPr>
          <w:rFonts w:hint="eastAsia" w:ascii="宋体" w:hAnsi="宋体" w:eastAsia="宋体" w:cs="宋体"/>
          <w:sz w:val="24"/>
        </w:rPr>
        <w:t xml:space="preserve">2.1.4“甲方”系指与中标供应商签署合同的采购人</w:t>
      </w:r>
      <w:bookmarkEnd w:id="238"/>
      <w:r>
        <w:rPr>
          <w:rFonts w:hint="eastAsia" w:ascii="宋体" w:hAnsi="宋体" w:eastAsia="宋体" w:cs="宋体"/>
          <w:sz w:val="24"/>
        </w:rPr>
        <w:t xml:space="preserve">；采购人委托采购代理机构代表其与乙方签订合同的，采购人的授权委托书作为合同附件。</w:t>
      </w:r>
      <w:r/>
    </w:p>
    <w:p>
      <w:pPr>
        <w:ind w:firstLine="480"/>
        <w:spacing w:line="560" w:lineRule="exact"/>
        <w:rPr>
          <w:rFonts w:hint="eastAsia" w:ascii="宋体" w:hAnsi="宋体" w:eastAsia="宋体" w:cs="宋体"/>
          <w:sz w:val="24"/>
        </w:rPr>
      </w:pPr>
      <w:r/>
      <w:bookmarkStart w:id="239" w:name="_Ref467379400"/>
      <w:r>
        <w:rPr>
          <w:rFonts w:hint="eastAsia" w:ascii="宋体" w:hAnsi="宋体" w:eastAsia="宋体" w:cs="宋体"/>
          <w:sz w:val="24"/>
        </w:rPr>
        <w:t xml:space="preserve">2.1.5“乙方”系指根据合同约定提供服务的中标供应商</w:t>
      </w:r>
      <w:bookmarkEnd w:id="239"/>
      <w:r>
        <w:rPr>
          <w:rFonts w:hint="eastAsia" w:ascii="宋体" w:hAnsi="宋体" w:eastAsia="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eastAsia="宋体" w:cs="宋体"/>
          <w:sz w:val="24"/>
        </w:rPr>
      </w:pPr>
      <w:r/>
      <w:bookmarkStart w:id="240" w:name="_Ref467379436"/>
      <w:r>
        <w:rPr>
          <w:rFonts w:hint="eastAsia" w:ascii="宋体" w:hAnsi="宋体" w:eastAsia="宋体" w:cs="宋体"/>
          <w:sz w:val="24"/>
        </w:rPr>
        <w:t xml:space="preserve">2.1.6“丙方”系指与采购人签署代建协议的为采购人代为履行合同建设管理责任的代建单位，代建单位对中标供应商在合同的履行、现场的实施等履行代建协议中规定的相应管理职责；</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2.1.7“现场”系指合同约定提供服务的地点。</w:t>
      </w:r>
      <w:bookmarkEnd w:id="240"/>
      <w:r/>
      <w:r/>
    </w:p>
    <w:p>
      <w:pPr>
        <w:ind w:firstLine="482"/>
        <w:spacing w:line="560" w:lineRule="exact"/>
        <w:rPr>
          <w:rFonts w:hint="eastAsia" w:ascii="宋体" w:hAnsi="宋体" w:eastAsia="宋体" w:cs="宋体"/>
          <w:b/>
          <w:sz w:val="24"/>
        </w:rPr>
        <w:outlineLvl w:val="0"/>
      </w:pPr>
      <w:r/>
      <w:bookmarkStart w:id="241" w:name="_Toc3769"/>
      <w:r/>
      <w:bookmarkStart w:id="242" w:name="_Toc16752"/>
      <w:r/>
      <w:bookmarkStart w:id="243" w:name="_Toc31402"/>
      <w:r/>
      <w:bookmarkStart w:id="244" w:name="_Toc259093670"/>
      <w:r/>
      <w:bookmarkStart w:id="245" w:name="_Toc19539"/>
      <w:r/>
      <w:bookmarkStart w:id="246" w:name="_Toc279701241"/>
      <w:r/>
      <w:bookmarkStart w:id="247" w:name="_Toc23289"/>
      <w:r/>
      <w:bookmarkStart w:id="248" w:name="_Toc487900350"/>
      <w:r>
        <w:rPr>
          <w:rFonts w:hint="eastAsia" w:ascii="宋体" w:hAnsi="宋体" w:eastAsia="宋体" w:cs="宋体"/>
          <w:b/>
          <w:sz w:val="24"/>
        </w:rPr>
        <w:t xml:space="preserve">2.2技术规范</w:t>
      </w:r>
      <w:bookmarkEnd w:id="241"/>
      <w:r/>
      <w:bookmarkEnd w:id="242"/>
      <w:r/>
      <w:bookmarkEnd w:id="243"/>
      <w:r/>
      <w:bookmarkEnd w:id="244"/>
      <w:r/>
      <w:bookmarkEnd w:id="245"/>
      <w:r/>
      <w:bookmarkEnd w:id="246"/>
      <w:r/>
      <w:bookmarkEnd w:id="247"/>
      <w:r/>
      <w:bookmarkEnd w:id="248"/>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hint="eastAsia" w:ascii="宋体" w:hAnsi="宋体" w:eastAsia="宋体" w:cs="宋体"/>
          <w:b/>
          <w:sz w:val="24"/>
        </w:rPr>
        <w:outlineLvl w:val="0"/>
      </w:pPr>
      <w:r/>
      <w:bookmarkStart w:id="249" w:name="_Toc9161"/>
      <w:r/>
      <w:bookmarkStart w:id="250" w:name="_Toc12412"/>
      <w:r/>
      <w:bookmarkStart w:id="251" w:name="_Toc27945"/>
      <w:r/>
      <w:bookmarkStart w:id="252" w:name="_Toc487900351"/>
      <w:r/>
      <w:bookmarkStart w:id="253" w:name="_Toc279701242"/>
      <w:r/>
      <w:bookmarkStart w:id="254" w:name="_Toc13673"/>
      <w:r/>
      <w:bookmarkStart w:id="255" w:name="_Toc4133"/>
      <w:r/>
      <w:bookmarkStart w:id="256" w:name="_Toc259093671"/>
      <w:r>
        <w:rPr>
          <w:rFonts w:hint="eastAsia" w:ascii="宋体" w:hAnsi="宋体" w:eastAsia="宋体" w:cs="宋体"/>
          <w:b/>
          <w:sz w:val="24"/>
        </w:rPr>
        <w:t xml:space="preserve">2.3知识产权</w:t>
      </w:r>
      <w:bookmarkEnd w:id="249"/>
      <w:r/>
      <w:bookmarkEnd w:id="250"/>
      <w:r/>
      <w:bookmarkEnd w:id="251"/>
      <w:r/>
      <w:bookmarkEnd w:id="252"/>
      <w:r/>
      <w:bookmarkEnd w:id="253"/>
      <w:r/>
      <w:bookmarkEnd w:id="254"/>
      <w:r/>
      <w:bookmarkEnd w:id="255"/>
      <w:r/>
      <w:bookmarkEnd w:id="256"/>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2.3.1乙方应保证其提供的服务不受任何第三方提出的侵犯其著作权、商标权、专利权等知识产权方面的起诉；如果任何第三方提出侵权指控，那么乙方须与该第三方交涉并承担由此发生的一切责任、费用和赔偿；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2.3.2合同涉及技术成果的归属和收益的分成办法的，详见</w:t>
      </w:r>
      <w:r>
        <w:rPr>
          <w:rFonts w:hint="eastAsia" w:ascii="宋体" w:hAnsi="宋体" w:eastAsia="宋体" w:cs="宋体"/>
          <w:b/>
          <w:i/>
          <w:sz w:val="24"/>
          <w:u w:val="single"/>
        </w:rPr>
        <w:t xml:space="preserve">合同专用条款</w:t>
      </w:r>
      <w:r>
        <w:rPr>
          <w:rFonts w:hint="eastAsia" w:ascii="宋体" w:hAnsi="宋体" w:eastAsia="宋体" w:cs="宋体"/>
          <w:sz w:val="24"/>
        </w:rPr>
        <w:t xml:space="preserve">。</w:t>
      </w:r>
      <w:r/>
    </w:p>
    <w:p>
      <w:pPr>
        <w:ind w:firstLine="482"/>
        <w:spacing w:line="560" w:lineRule="exact"/>
        <w:rPr>
          <w:rFonts w:hint="eastAsia" w:ascii="宋体" w:hAnsi="宋体" w:eastAsia="宋体" w:cs="宋体"/>
          <w:b/>
          <w:sz w:val="24"/>
        </w:rPr>
      </w:pPr>
      <w:r>
        <w:rPr>
          <w:rFonts w:hint="eastAsia" w:ascii="宋体" w:hAnsi="宋体" w:eastAsia="宋体" w:cs="宋体"/>
          <w:b/>
          <w:sz w:val="24"/>
        </w:rPr>
        <w:t xml:space="preserve">2.4履约检查和问题反馈</w:t>
      </w:r>
      <w:r/>
    </w:p>
    <w:p>
      <w:pPr>
        <w:ind w:firstLine="480"/>
        <w:spacing w:line="560" w:lineRule="exact"/>
        <w:rPr>
          <w:rFonts w:hint="eastAsia" w:ascii="宋体" w:hAnsi="宋体" w:eastAsia="宋体" w:cs="宋体"/>
          <w:sz w:val="24"/>
        </w:rPr>
      </w:pPr>
      <w:r/>
      <w:bookmarkStart w:id="257" w:name="_Ref467379657"/>
      <w:r>
        <w:rPr>
          <w:rFonts w:hint="eastAsia" w:ascii="宋体" w:hAnsi="宋体" w:eastAsia="宋体" w:cs="宋体"/>
          <w:sz w:val="24"/>
        </w:rPr>
        <w:t xml:space="preserve">2.4.1</w:t>
      </w:r>
      <w:bookmarkEnd w:id="257"/>
      <w:r/>
      <w:bookmarkStart w:id="258" w:name="_Toc186431854"/>
      <w:r/>
      <w:bookmarkStart w:id="259" w:name="_Toc487900357"/>
      <w:r/>
      <w:bookmarkStart w:id="260" w:name="_Ref467379793"/>
      <w:r/>
      <w:bookmarkStart w:id="261" w:name="_Toc279701247"/>
      <w:r/>
      <w:bookmarkStart w:id="262" w:name="_Ref467379807"/>
      <w:r/>
      <w:bookmarkStart w:id="263" w:name="_Toc259093676"/>
      <w:r>
        <w:rPr>
          <w:rFonts w:hint="eastAsia" w:ascii="宋体" w:hAnsi="宋体" w:eastAsia="宋体" w:cs="宋体"/>
          <w:sz w:val="24"/>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2.4.2合同履行期间，甲方有权将履行过程中出现的问题反馈给乙方，双方当事人应以书面形式约定需要完善和改进的内容</w:t>
      </w:r>
      <w:bookmarkEnd w:id="258"/>
      <w:r/>
      <w:bookmarkStart w:id="264" w:name="_Toc186431855"/>
      <w:r>
        <w:rPr>
          <w:rFonts w:hint="eastAsia" w:ascii="宋体" w:hAnsi="宋体" w:eastAsia="宋体" w:cs="宋体"/>
          <w:sz w:val="24"/>
        </w:rPr>
        <w:t xml:space="preserve">。</w:t>
      </w:r>
      <w:bookmarkEnd w:id="264"/>
      <w:r/>
      <w:r/>
    </w:p>
    <w:p>
      <w:pPr>
        <w:ind w:firstLine="482"/>
        <w:spacing w:line="560" w:lineRule="exact"/>
        <w:rPr>
          <w:rFonts w:hint="eastAsia" w:ascii="宋体" w:hAnsi="宋体" w:eastAsia="宋体" w:cs="宋体"/>
          <w:b/>
          <w:sz w:val="24"/>
        </w:rPr>
        <w:outlineLvl w:val="0"/>
      </w:pPr>
      <w:r/>
      <w:bookmarkStart w:id="265" w:name="_Toc32670"/>
      <w:r/>
      <w:bookmarkStart w:id="266" w:name="_Toc15447"/>
      <w:r/>
      <w:bookmarkStart w:id="267" w:name="_Toc31233"/>
      <w:r/>
      <w:bookmarkStart w:id="268" w:name="_Toc22011"/>
      <w:r/>
      <w:bookmarkStart w:id="269" w:name="_Toc26555"/>
      <w:r>
        <w:rPr>
          <w:rFonts w:hint="eastAsia" w:ascii="宋体" w:hAnsi="宋体" w:eastAsia="宋体" w:cs="宋体"/>
          <w:b/>
          <w:sz w:val="24"/>
        </w:rPr>
        <w:t xml:space="preserve">2.5结算方式和付款条件</w:t>
      </w:r>
      <w:bookmarkEnd w:id="259"/>
      <w:r/>
      <w:bookmarkEnd w:id="260"/>
      <w:r/>
      <w:bookmarkEnd w:id="261"/>
      <w:r/>
      <w:bookmarkEnd w:id="262"/>
      <w:r/>
      <w:bookmarkEnd w:id="263"/>
      <w:r/>
      <w:bookmarkEnd w:id="265"/>
      <w:r/>
      <w:bookmarkEnd w:id="266"/>
      <w:r/>
      <w:bookmarkEnd w:id="267"/>
      <w:r/>
      <w:bookmarkEnd w:id="268"/>
      <w:r/>
      <w:bookmarkEnd w:id="269"/>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详见</w:t>
      </w:r>
      <w:r>
        <w:rPr>
          <w:rFonts w:hint="eastAsia" w:ascii="宋体" w:hAnsi="宋体" w:eastAsia="宋体" w:cs="宋体"/>
          <w:b/>
          <w:i/>
          <w:sz w:val="24"/>
          <w:u w:val="single"/>
        </w:rPr>
        <w:t xml:space="preserve">合同专用条款</w:t>
      </w:r>
      <w:r>
        <w:rPr>
          <w:rFonts w:hint="eastAsia" w:ascii="宋体" w:hAnsi="宋体" w:eastAsia="宋体" w:cs="宋体"/>
          <w:sz w:val="24"/>
        </w:rPr>
        <w:t xml:space="preserve">。</w:t>
      </w:r>
      <w:r/>
    </w:p>
    <w:p>
      <w:pPr>
        <w:ind w:firstLine="482"/>
        <w:spacing w:line="560" w:lineRule="exact"/>
        <w:rPr>
          <w:rFonts w:hint="eastAsia" w:ascii="宋体" w:hAnsi="宋体" w:eastAsia="宋体" w:cs="宋体"/>
          <w:b/>
          <w:sz w:val="24"/>
        </w:rPr>
        <w:outlineLvl w:val="0"/>
      </w:pPr>
      <w:r/>
      <w:bookmarkStart w:id="270" w:name="_Toc259093677"/>
      <w:r/>
      <w:bookmarkStart w:id="271" w:name="_Ref467379852"/>
      <w:r/>
      <w:bookmarkStart w:id="272" w:name="_Toc487900358"/>
      <w:r/>
      <w:bookmarkStart w:id="273" w:name="_Ref467379863"/>
      <w:r/>
      <w:bookmarkStart w:id="274" w:name="_Toc279701248"/>
      <w:r/>
      <w:bookmarkStart w:id="275" w:name="_Ref467379923"/>
      <w:r/>
      <w:bookmarkStart w:id="276" w:name="_Toc13154"/>
      <w:r/>
      <w:bookmarkStart w:id="277" w:name="_Toc16163"/>
      <w:r/>
      <w:bookmarkStart w:id="278" w:name="_Toc18990"/>
      <w:r/>
      <w:bookmarkStart w:id="279" w:name="_Toc13467"/>
      <w:r/>
      <w:bookmarkStart w:id="280" w:name="_Toc30507"/>
      <w:r>
        <w:rPr>
          <w:rFonts w:hint="eastAsia" w:ascii="宋体" w:hAnsi="宋体" w:eastAsia="宋体" w:cs="宋体"/>
          <w:b/>
          <w:sz w:val="24"/>
        </w:rPr>
        <w:t xml:space="preserve">2.6技术资料</w:t>
      </w:r>
      <w:bookmarkEnd w:id="270"/>
      <w:r/>
      <w:bookmarkEnd w:id="271"/>
      <w:r/>
      <w:bookmarkEnd w:id="272"/>
      <w:r/>
      <w:bookmarkEnd w:id="273"/>
      <w:r/>
      <w:bookmarkEnd w:id="274"/>
      <w:r/>
      <w:bookmarkEnd w:id="275"/>
      <w:r>
        <w:rPr>
          <w:rFonts w:hint="eastAsia" w:ascii="宋体" w:hAnsi="宋体" w:eastAsia="宋体" w:cs="宋体"/>
          <w:b/>
          <w:sz w:val="24"/>
        </w:rPr>
        <w:t xml:space="preserve">和保密义务</w:t>
      </w:r>
      <w:bookmarkEnd w:id="276"/>
      <w:r/>
      <w:bookmarkEnd w:id="277"/>
      <w:r/>
      <w:bookmarkEnd w:id="278"/>
      <w:r/>
      <w:bookmarkEnd w:id="279"/>
      <w:r/>
      <w:bookmarkEnd w:id="280"/>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2.6.1乙方有权依据合同约定和项目需要，向甲方了解有关情况，调阅有关资料等，甲方应予积极配合；</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2.6.2乙方有义务妥善保管和保护由甲方提供的前款信息和资料等；</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2.6.3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eastAsia" w:ascii="宋体" w:hAnsi="宋体" w:eastAsia="宋体" w:cs="宋体"/>
          <w:b/>
          <w:sz w:val="24"/>
        </w:rPr>
        <w:outlineLvl w:val="0"/>
      </w:pPr>
      <w:r/>
      <w:bookmarkStart w:id="281" w:name="_Toc19069"/>
      <w:r/>
      <w:bookmarkStart w:id="282" w:name="_Toc487900362"/>
      <w:r/>
      <w:bookmarkStart w:id="283" w:name="_Toc279701252"/>
      <w:r/>
      <w:bookmarkStart w:id="284" w:name="_Toc259093681"/>
      <w:r>
        <w:rPr>
          <w:rFonts w:hint="eastAsia" w:ascii="宋体" w:hAnsi="宋体" w:eastAsia="宋体" w:cs="宋体"/>
          <w:b/>
          <w:sz w:val="24"/>
        </w:rPr>
        <w:t xml:space="preserve">2.7质量保证</w:t>
      </w:r>
      <w:bookmarkEnd w:id="281"/>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2.7.1乙方应建立和完善履行合同的内部质量保证体系，并提供相关内部规章制度给甲方，以便甲方进行监督检查；</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2.7.2乙方应保证履行合同的人员数量和素质、软件和硬件设备的配置、场地、环境和设施等满足全面履行合同的要求，并应接受甲方的监督检查。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eastAsia="宋体" w:cs="宋体"/>
          <w:b/>
          <w:sz w:val="24"/>
        </w:rPr>
        <w:outlineLvl w:val="0"/>
      </w:pPr>
      <w:r/>
      <w:bookmarkStart w:id="285" w:name="_Toc22267"/>
      <w:r>
        <w:rPr>
          <w:rFonts w:hint="eastAsia" w:ascii="宋体" w:hAnsi="宋体" w:eastAsia="宋体" w:cs="宋体"/>
          <w:b/>
          <w:sz w:val="24"/>
        </w:rPr>
        <w:t xml:space="preserve">2.8延迟</w:t>
      </w:r>
      <w:bookmarkEnd w:id="282"/>
      <w:r/>
      <w:bookmarkEnd w:id="283"/>
      <w:r/>
      <w:bookmarkEnd w:id="284"/>
      <w:r>
        <w:rPr>
          <w:rFonts w:hint="eastAsia" w:ascii="宋体" w:hAnsi="宋体" w:eastAsia="宋体" w:cs="宋体"/>
          <w:b/>
          <w:sz w:val="24"/>
        </w:rPr>
        <w:t xml:space="preserve">履行</w:t>
      </w:r>
      <w:bookmarkEnd w:id="285"/>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hint="eastAsia" w:ascii="宋体" w:hAnsi="宋体" w:eastAsia="宋体" w:cs="宋体"/>
          <w:b/>
          <w:sz w:val="24"/>
        </w:rPr>
        <w:outlineLvl w:val="0"/>
      </w:pPr>
      <w:r/>
      <w:bookmarkStart w:id="286" w:name="_Toc10611"/>
      <w:r/>
      <w:bookmarkStart w:id="287" w:name="_Toc279701254"/>
      <w:r/>
      <w:bookmarkStart w:id="288" w:name="_Toc259093683"/>
      <w:r/>
      <w:bookmarkStart w:id="289" w:name="_Toc487900364"/>
      <w:r/>
      <w:bookmarkStart w:id="290" w:name="_Ref467378121"/>
      <w:r>
        <w:rPr>
          <w:rFonts w:hint="eastAsia" w:ascii="宋体" w:hAnsi="宋体" w:eastAsia="宋体" w:cs="宋体"/>
          <w:b/>
          <w:sz w:val="24"/>
        </w:rPr>
        <w:t xml:space="preserve">2.9合同变更</w:t>
      </w:r>
      <w:bookmarkEnd w:id="286"/>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2.9.1双方当事人协商一致，可以签订书面补充合同的形式变更合同，但不得违背采购文件确定的事项，且如果系追加与合同标的相同的服务的，那么所有补充合同的采购金额不得超过原合同价的10%；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2.9.2合同继续履行将损害国家利益和社会公共利益的，双方当事人应当以书面形式变更合同。有过错的一方应当承担赔偿责任，双方当事人都有过错的，各自承担相应的责任。</w:t>
      </w:r>
      <w:bookmarkStart w:id="291" w:name="_Toc487900369"/>
      <w:r/>
      <w:bookmarkStart w:id="292" w:name="_Toc259093688"/>
      <w:r/>
      <w:bookmarkStart w:id="293" w:name="_Toc279701259"/>
      <w:r/>
      <w:r/>
    </w:p>
    <w:p>
      <w:pPr>
        <w:ind w:firstLine="482"/>
        <w:spacing w:line="560" w:lineRule="exact"/>
        <w:rPr>
          <w:rFonts w:hint="eastAsia" w:ascii="宋体" w:hAnsi="宋体" w:eastAsia="宋体" w:cs="宋体"/>
          <w:b/>
          <w:bCs/>
          <w:sz w:val="24"/>
          <w:szCs w:val="24"/>
          <w:u w:val="single"/>
        </w:rPr>
        <w:outlineLvl w:val="0"/>
      </w:pPr>
      <w:r/>
      <w:bookmarkStart w:id="294" w:name="_Toc21830"/>
      <w:r/>
      <w:bookmarkStart w:id="295" w:name="_Toc42"/>
      <w:r/>
      <w:bookmarkStart w:id="296" w:name="_Toc23368"/>
      <w:r/>
      <w:bookmarkStart w:id="297" w:name="_Toc10663"/>
      <w:r/>
      <w:bookmarkStart w:id="298" w:name="_Toc26689"/>
      <w:r>
        <w:rPr>
          <w:rFonts w:hint="eastAsia" w:ascii="宋体" w:hAnsi="宋体" w:eastAsia="宋体" w:cs="宋体"/>
          <w:b/>
          <w:sz w:val="24"/>
        </w:rPr>
        <w:t xml:space="preserve">2.10合同转让</w:t>
      </w:r>
      <w:bookmarkEnd w:id="291"/>
      <w:r/>
      <w:bookmarkEnd w:id="292"/>
      <w:r/>
      <w:bookmarkEnd w:id="293"/>
      <w:r>
        <w:rPr>
          <w:rFonts w:hint="eastAsia" w:ascii="宋体" w:hAnsi="宋体" w:eastAsia="宋体" w:cs="宋体"/>
          <w:b/>
          <w:sz w:val="24"/>
        </w:rPr>
        <w:t xml:space="preserve">和分包</w:t>
      </w:r>
      <w:bookmarkEnd w:id="294"/>
      <w:r/>
      <w:bookmarkEnd w:id="295"/>
      <w:r/>
      <w:bookmarkEnd w:id="296"/>
      <w:r/>
      <w:bookmarkEnd w:id="297"/>
      <w:r/>
      <w:bookmarkEnd w:id="298"/>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经甲方同意，乙方可以依法采取分包方式履行合同，接受分包的人应当具备相应的资格条件，并不得再次分包，且乙方应就分包项目向甲方负责，并与分包供应商就分包项目向甲方承担连带责任。</w:t>
      </w:r>
      <w:r/>
    </w:p>
    <w:p>
      <w:pPr>
        <w:ind w:firstLine="482"/>
        <w:spacing w:line="560" w:lineRule="exact"/>
        <w:rPr>
          <w:rFonts w:hint="eastAsia" w:ascii="宋体" w:hAnsi="宋体" w:eastAsia="宋体" w:cs="宋体"/>
          <w:b/>
          <w:sz w:val="24"/>
        </w:rPr>
        <w:outlineLvl w:val="0"/>
      </w:pPr>
      <w:r/>
      <w:bookmarkStart w:id="299" w:name="_Toc14371"/>
      <w:r/>
      <w:bookmarkStart w:id="300" w:name="_Toc25571"/>
      <w:r/>
      <w:bookmarkStart w:id="301" w:name="_Toc32494"/>
      <w:r/>
      <w:bookmarkStart w:id="302" w:name="_Toc4720"/>
      <w:r/>
      <w:bookmarkStart w:id="303" w:name="_Toc26633"/>
      <w:r>
        <w:rPr>
          <w:rFonts w:hint="eastAsia" w:ascii="宋体" w:hAnsi="宋体" w:eastAsia="宋体" w:cs="宋体"/>
          <w:b/>
          <w:sz w:val="24"/>
        </w:rPr>
        <w:t xml:space="preserve">2.11不可抗力</w:t>
      </w:r>
      <w:bookmarkEnd w:id="299"/>
      <w:r/>
      <w:bookmarkEnd w:id="300"/>
      <w:r/>
      <w:bookmarkEnd w:id="301"/>
      <w:r/>
      <w:bookmarkEnd w:id="302"/>
      <w:r/>
      <w:bookmarkEnd w:id="303"/>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2.11.1如果任何一方遭遇法律规定的不可抗力，致使合同履行受阻时，履行合同的期限应予延长，延长的期限应相当于不可抗力所影响的时间；</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2.11.2因不可抗力致使不能实现合同目的的，当事人可以解除合同；</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2.11.3因不可抗力致使合同有变更必要的，双方当事人应在</w:t>
      </w:r>
      <w:r>
        <w:rPr>
          <w:rFonts w:hint="eastAsia" w:ascii="宋体" w:hAnsi="宋体" w:eastAsia="宋体" w:cs="宋体"/>
          <w:b/>
          <w:i/>
          <w:sz w:val="24"/>
          <w:u w:val="single"/>
        </w:rPr>
        <w:t xml:space="preserve">合同专用条款</w:t>
      </w:r>
      <w:r>
        <w:rPr>
          <w:rFonts w:hint="eastAsia" w:ascii="宋体" w:hAnsi="宋体" w:eastAsia="宋体" w:cs="宋体"/>
          <w:sz w:val="24"/>
        </w:rPr>
        <w:t xml:space="preserve">约定时间内以书面形式变更合同；</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2.11.4受不可抗力影响的一方在不可抗力发生后，应在</w:t>
      </w:r>
      <w:r>
        <w:rPr>
          <w:rFonts w:hint="eastAsia" w:ascii="宋体" w:hAnsi="宋体" w:eastAsia="宋体" w:cs="宋体"/>
          <w:b/>
          <w:i/>
          <w:sz w:val="24"/>
          <w:u w:val="single"/>
        </w:rPr>
        <w:t xml:space="preserve">合同专用条款</w:t>
      </w:r>
      <w:r>
        <w:rPr>
          <w:rFonts w:hint="eastAsia" w:ascii="宋体" w:hAnsi="宋体" w:eastAsia="宋体" w:cs="宋体"/>
          <w:sz w:val="24"/>
        </w:rPr>
        <w:t xml:space="preserve">约定时间内以书面形式通知对方当事人，并在</w:t>
      </w:r>
      <w:r>
        <w:rPr>
          <w:rFonts w:hint="eastAsia" w:ascii="宋体" w:hAnsi="宋体" w:eastAsia="宋体" w:cs="宋体"/>
          <w:b/>
          <w:i/>
          <w:sz w:val="24"/>
          <w:u w:val="single"/>
        </w:rPr>
        <w:t xml:space="preserve">合同专用条款</w:t>
      </w:r>
      <w:r>
        <w:rPr>
          <w:rFonts w:hint="eastAsia" w:ascii="宋体" w:hAnsi="宋体" w:eastAsia="宋体" w:cs="宋体"/>
          <w:sz w:val="24"/>
        </w:rPr>
        <w:t xml:space="preserve">约定时间内，将有关部门出具的证明文件送达对方当事人。</w:t>
      </w:r>
      <w:r/>
    </w:p>
    <w:p>
      <w:pPr>
        <w:ind w:firstLine="482"/>
        <w:spacing w:line="560" w:lineRule="exact"/>
        <w:rPr>
          <w:rFonts w:hint="eastAsia" w:ascii="宋体" w:hAnsi="宋体" w:eastAsia="宋体" w:cs="宋体"/>
          <w:b/>
          <w:sz w:val="24"/>
        </w:rPr>
        <w:outlineLvl w:val="0"/>
      </w:pPr>
      <w:r/>
      <w:bookmarkStart w:id="304" w:name="_Toc24465"/>
      <w:r/>
      <w:bookmarkStart w:id="305" w:name="_Toc14115"/>
      <w:r/>
      <w:bookmarkStart w:id="306" w:name="_Toc487900365"/>
      <w:r/>
      <w:bookmarkStart w:id="307" w:name="_Toc279701255"/>
      <w:r/>
      <w:bookmarkStart w:id="308" w:name="_Toc23854"/>
      <w:r/>
      <w:bookmarkStart w:id="309" w:name="_Toc25783"/>
      <w:r/>
      <w:bookmarkStart w:id="310" w:name="_Toc259093684"/>
      <w:r/>
      <w:bookmarkStart w:id="311" w:name="_Toc3638"/>
      <w:r>
        <w:rPr>
          <w:rFonts w:hint="eastAsia" w:ascii="宋体" w:hAnsi="宋体" w:eastAsia="宋体" w:cs="宋体"/>
          <w:b/>
          <w:sz w:val="24"/>
        </w:rPr>
        <w:t xml:space="preserve">2.12税费</w:t>
      </w:r>
      <w:bookmarkEnd w:id="304"/>
      <w:r/>
      <w:bookmarkEnd w:id="305"/>
      <w:r/>
      <w:bookmarkEnd w:id="306"/>
      <w:r/>
      <w:bookmarkEnd w:id="307"/>
      <w:r/>
      <w:bookmarkEnd w:id="308"/>
      <w:r/>
      <w:bookmarkEnd w:id="309"/>
      <w:r/>
      <w:bookmarkEnd w:id="310"/>
      <w:r/>
      <w:bookmarkEnd w:id="311"/>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与合同有关的一切税费，均按照中华人民共和国法律的相关规定缴纳。</w:t>
      </w:r>
      <w:r/>
    </w:p>
    <w:p>
      <w:pPr>
        <w:ind w:firstLine="482"/>
        <w:spacing w:line="560" w:lineRule="exact"/>
        <w:rPr>
          <w:rFonts w:hint="eastAsia" w:ascii="宋体" w:hAnsi="宋体" w:eastAsia="宋体" w:cs="宋体"/>
          <w:b/>
          <w:sz w:val="24"/>
        </w:rPr>
        <w:outlineLvl w:val="0"/>
      </w:pPr>
      <w:r/>
      <w:bookmarkStart w:id="312" w:name="_Toc26883"/>
      <w:r/>
      <w:bookmarkStart w:id="313" w:name="_Toc25525"/>
      <w:r/>
      <w:bookmarkStart w:id="314" w:name="_Toc7315"/>
      <w:r/>
      <w:bookmarkStart w:id="315" w:name="_Toc14814"/>
      <w:r/>
      <w:bookmarkStart w:id="316" w:name="_Toc487900368"/>
      <w:r/>
      <w:bookmarkStart w:id="317" w:name="_Toc259093687"/>
      <w:r/>
      <w:bookmarkStart w:id="318" w:name="_Toc30105"/>
      <w:r/>
      <w:bookmarkStart w:id="319" w:name="_Toc279701258"/>
      <w:r>
        <w:rPr>
          <w:rFonts w:hint="eastAsia" w:ascii="宋体" w:hAnsi="宋体" w:eastAsia="宋体" w:cs="宋体"/>
          <w:b/>
          <w:sz w:val="24"/>
        </w:rPr>
        <w:t xml:space="preserve">2.13乙方破产</w:t>
      </w:r>
      <w:bookmarkEnd w:id="312"/>
      <w:r/>
      <w:bookmarkEnd w:id="313"/>
      <w:r/>
      <w:bookmarkEnd w:id="314"/>
      <w:r/>
      <w:bookmarkEnd w:id="315"/>
      <w:r/>
      <w:bookmarkEnd w:id="316"/>
      <w:r/>
      <w:bookmarkEnd w:id="317"/>
      <w:r/>
      <w:bookmarkEnd w:id="318"/>
      <w:r/>
      <w:bookmarkEnd w:id="319"/>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eastAsia="宋体" w:cs="宋体"/>
          <w:b/>
          <w:sz w:val="24"/>
        </w:rPr>
        <w:outlineLvl w:val="0"/>
      </w:pPr>
      <w:r/>
      <w:bookmarkStart w:id="320" w:name="_Toc23323"/>
      <w:r/>
      <w:bookmarkStart w:id="321" w:name="_Toc1123"/>
      <w:r/>
      <w:bookmarkStart w:id="322" w:name="_Toc2016"/>
      <w:r>
        <w:rPr>
          <w:rFonts w:hint="eastAsia" w:ascii="宋体" w:hAnsi="宋体" w:eastAsia="宋体" w:cs="宋体"/>
          <w:b/>
          <w:sz w:val="24"/>
        </w:rPr>
        <w:t xml:space="preserve">2.14合同中止、终止</w:t>
      </w:r>
      <w:bookmarkEnd w:id="320"/>
      <w:r/>
      <w:bookmarkEnd w:id="321"/>
      <w:r/>
      <w:bookmarkEnd w:id="322"/>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2.14.1双方当事人不得擅自中止或者终止合同；</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eastAsia="宋体" w:cs="宋体"/>
          <w:b/>
          <w:sz w:val="24"/>
        </w:rPr>
        <w:outlineLvl w:val="0"/>
      </w:pPr>
      <w:r/>
      <w:bookmarkStart w:id="323" w:name="_Toc17363"/>
      <w:r/>
      <w:bookmarkStart w:id="324" w:name="_Toc1969"/>
      <w:r/>
      <w:bookmarkStart w:id="325" w:name="_Toc14525"/>
      <w:r>
        <w:rPr>
          <w:rFonts w:hint="eastAsia" w:ascii="宋体" w:hAnsi="宋体" w:eastAsia="宋体" w:cs="宋体"/>
          <w:b/>
          <w:sz w:val="24"/>
        </w:rPr>
        <w:t xml:space="preserve">2.15检验和验收</w:t>
      </w:r>
      <w:bookmarkEnd w:id="323"/>
      <w:r/>
      <w:bookmarkEnd w:id="324"/>
      <w:r/>
      <w:bookmarkEnd w:id="325"/>
      <w:r/>
      <w:r/>
    </w:p>
    <w:p>
      <w:pPr>
        <w:ind w:firstLine="480"/>
        <w:spacing w:line="560" w:lineRule="exact"/>
        <w:tabs>
          <w:tab w:val="left" w:pos="360" w:leader="none"/>
          <w:tab w:val="left" w:pos="540" w:leader="none"/>
          <w:tab w:val="left" w:pos="1080" w:leader="none"/>
        </w:tabs>
        <w:rPr>
          <w:rFonts w:hint="eastAsia" w:ascii="宋体" w:hAnsi="宋体" w:eastAsia="宋体" w:cs="宋体"/>
          <w:sz w:val="24"/>
        </w:rPr>
      </w:pPr>
      <w:r>
        <w:rPr>
          <w:rFonts w:hint="eastAsia" w:ascii="宋体" w:hAnsi="宋体" w:eastAsia="宋体" w:cs="宋体"/>
          <w:sz w:val="24"/>
        </w:rPr>
        <w:t xml:space="preserve">2.15.1乙方按照</w:t>
      </w:r>
      <w:r>
        <w:rPr>
          <w:rFonts w:hint="eastAsia" w:ascii="宋体" w:hAnsi="宋体" w:eastAsia="宋体" w:cs="宋体"/>
          <w:b/>
          <w:i/>
          <w:sz w:val="24"/>
          <w:u w:val="single"/>
        </w:rPr>
        <w:t xml:space="preserve">合同专用条款</w:t>
      </w:r>
      <w:r>
        <w:rPr>
          <w:rFonts w:hint="eastAsia" w:ascii="宋体" w:hAnsi="宋体" w:eastAsia="宋体" w:cs="宋体"/>
          <w:sz w:val="24"/>
        </w:rPr>
        <w:t xml:space="preserve">的约定，定期提交服务报告，甲方按照</w:t>
      </w:r>
      <w:r>
        <w:rPr>
          <w:rFonts w:hint="eastAsia" w:ascii="宋体" w:hAnsi="宋体" w:eastAsia="宋体" w:cs="宋体"/>
          <w:b/>
          <w:i/>
          <w:sz w:val="24"/>
          <w:u w:val="single"/>
        </w:rPr>
        <w:t xml:space="preserve">合同专用条款</w:t>
      </w:r>
      <w:r>
        <w:rPr>
          <w:rFonts w:hint="eastAsia" w:ascii="宋体" w:hAnsi="宋体" w:eastAsia="宋体" w:cs="宋体"/>
          <w:sz w:val="24"/>
        </w:rPr>
        <w:t xml:space="preserve">的约定进行定期验收；</w:t>
      </w:r>
      <w:r/>
    </w:p>
    <w:p>
      <w:pPr>
        <w:ind w:firstLine="480"/>
        <w:spacing w:line="560" w:lineRule="exact"/>
        <w:tabs>
          <w:tab w:val="left" w:pos="360" w:leader="none"/>
          <w:tab w:val="left" w:pos="540" w:leader="none"/>
          <w:tab w:val="left" w:pos="1080" w:leader="none"/>
        </w:tabs>
        <w:rPr>
          <w:rFonts w:hint="eastAsia" w:ascii="宋体" w:hAnsi="宋体" w:eastAsia="宋体" w:cs="宋体"/>
          <w:sz w:val="24"/>
        </w:rPr>
      </w:pPr>
      <w:r>
        <w:rPr>
          <w:rFonts w:hint="eastAsia" w:ascii="宋体" w:hAnsi="宋体" w:eastAsia="宋体" w:cs="宋体"/>
          <w:sz w:val="24"/>
        </w:rPr>
        <w:t xml:space="preserve">2.15.2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480"/>
        <w:spacing w:line="560" w:lineRule="exact"/>
        <w:tabs>
          <w:tab w:val="left" w:pos="360" w:leader="none"/>
          <w:tab w:val="left" w:pos="540" w:leader="none"/>
          <w:tab w:val="left" w:pos="1080" w:leader="none"/>
        </w:tabs>
        <w:rPr>
          <w:rFonts w:hint="eastAsia" w:ascii="宋体" w:hAnsi="宋体" w:eastAsia="宋体" w:cs="宋体"/>
          <w:sz w:val="24"/>
        </w:rPr>
      </w:pPr>
      <w:r>
        <w:rPr>
          <w:rFonts w:hint="eastAsia" w:ascii="宋体" w:hAnsi="宋体" w:eastAsia="宋体" w:cs="宋体"/>
          <w:sz w:val="24"/>
        </w:rPr>
        <w:t xml:space="preserve">2.15.3检验和验收标准、程序等具体内容以及前述验收书的效力详见</w:t>
      </w:r>
      <w:r>
        <w:rPr>
          <w:rFonts w:hint="eastAsia" w:ascii="宋体" w:hAnsi="宋体" w:eastAsia="宋体" w:cs="宋体"/>
          <w:b/>
          <w:i/>
          <w:sz w:val="24"/>
          <w:u w:val="single"/>
        </w:rPr>
        <w:t xml:space="preserve">合同专用条款</w:t>
      </w:r>
      <w:r>
        <w:rPr>
          <w:rFonts w:hint="eastAsia" w:ascii="宋体" w:hAnsi="宋体" w:eastAsia="宋体" w:cs="宋体"/>
          <w:i/>
          <w:sz w:val="24"/>
        </w:rPr>
        <w:t xml:space="preserve">。</w:t>
      </w:r>
      <w:bookmarkEnd w:id="287"/>
      <w:r/>
      <w:bookmarkEnd w:id="288"/>
      <w:r/>
      <w:bookmarkEnd w:id="289"/>
      <w:r/>
      <w:bookmarkEnd w:id="290"/>
      <w:r/>
      <w:r/>
    </w:p>
    <w:p>
      <w:pPr>
        <w:ind w:firstLine="482"/>
        <w:spacing w:line="560" w:lineRule="exact"/>
        <w:rPr>
          <w:rFonts w:hint="eastAsia" w:ascii="宋体" w:hAnsi="宋体" w:eastAsia="宋体" w:cs="宋体"/>
          <w:b/>
          <w:sz w:val="24"/>
        </w:rPr>
        <w:outlineLvl w:val="0"/>
      </w:pPr>
      <w:r/>
      <w:bookmarkStart w:id="326" w:name="_Toc487900371"/>
      <w:r/>
      <w:bookmarkStart w:id="327" w:name="_Toc279701261"/>
      <w:r/>
      <w:bookmarkStart w:id="328" w:name="_Toc259093690"/>
      <w:r/>
      <w:bookmarkStart w:id="329" w:name="_Toc25198"/>
      <w:r/>
      <w:bookmarkStart w:id="330" w:name="_Toc31892"/>
      <w:r/>
      <w:bookmarkStart w:id="331" w:name="_Toc12666"/>
      <w:r/>
      <w:bookmarkStart w:id="332" w:name="_Toc2308"/>
      <w:r/>
      <w:bookmarkStart w:id="333" w:name="_Toc9808"/>
      <w:r>
        <w:rPr>
          <w:rFonts w:hint="eastAsia" w:ascii="宋体" w:hAnsi="宋体" w:eastAsia="宋体" w:cs="宋体"/>
          <w:b/>
          <w:sz w:val="24"/>
        </w:rPr>
        <w:t xml:space="preserve">2.16通知</w:t>
      </w:r>
      <w:bookmarkEnd w:id="326"/>
      <w:r/>
      <w:bookmarkEnd w:id="327"/>
      <w:r/>
      <w:bookmarkEnd w:id="328"/>
      <w:r>
        <w:rPr>
          <w:rFonts w:hint="eastAsia" w:ascii="宋体" w:hAnsi="宋体" w:eastAsia="宋体" w:cs="宋体"/>
          <w:b/>
          <w:sz w:val="24"/>
        </w:rPr>
        <w:t xml:space="preserve">和送达</w:t>
      </w:r>
      <w:bookmarkEnd w:id="329"/>
      <w:r/>
      <w:bookmarkEnd w:id="330"/>
      <w:r/>
      <w:bookmarkEnd w:id="331"/>
      <w:r/>
      <w:bookmarkEnd w:id="332"/>
      <w:r/>
      <w:bookmarkEnd w:id="333"/>
      <w:r/>
      <w:r/>
    </w:p>
    <w:p>
      <w:pPr>
        <w:ind w:firstLine="480"/>
        <w:spacing w:line="560" w:lineRule="exact"/>
        <w:rPr>
          <w:rFonts w:hint="eastAsia" w:ascii="宋体" w:hAnsi="宋体" w:eastAsia="宋体" w:cs="宋体"/>
          <w:sz w:val="24"/>
        </w:rPr>
      </w:pPr>
      <w:r/>
      <w:bookmarkStart w:id="334" w:name="_Toc7073"/>
      <w:r/>
      <w:bookmarkStart w:id="335" w:name="_Toc29220"/>
      <w:r/>
      <w:bookmarkStart w:id="336" w:name="_Toc259093691"/>
      <w:r/>
      <w:bookmarkStart w:id="337" w:name="_Toc279701262"/>
      <w:r/>
      <w:bookmarkStart w:id="338" w:name="_Toc487900372"/>
      <w:r>
        <w:rPr>
          <w:rFonts w:hint="eastAsia" w:ascii="宋体" w:hAnsi="宋体" w:eastAsia="宋体" w:cs="宋体"/>
          <w:sz w:val="24"/>
        </w:rPr>
        <w:t xml:space="preserve">2.16.1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bookmarkEnd w:id="334"/>
      <w:r/>
      <w:bookmarkEnd w:id="335"/>
      <w:r/>
      <w:r/>
    </w:p>
    <w:p>
      <w:pPr>
        <w:ind w:firstLine="480"/>
        <w:spacing w:line="560" w:lineRule="exact"/>
        <w:rPr>
          <w:rFonts w:hint="eastAsia" w:ascii="宋体" w:hAnsi="宋体" w:eastAsia="宋体" w:cs="宋体"/>
          <w:sz w:val="24"/>
        </w:rPr>
      </w:pPr>
      <w:r/>
      <w:bookmarkStart w:id="339" w:name="_Toc27674"/>
      <w:r/>
      <w:bookmarkStart w:id="340" w:name="_Toc18401"/>
      <w:r>
        <w:rPr>
          <w:rFonts w:hint="eastAsia" w:ascii="宋体" w:hAnsi="宋体" w:eastAsia="宋体" w:cs="宋体"/>
          <w:sz w:val="24"/>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336"/>
      <w:r/>
      <w:bookmarkEnd w:id="337"/>
      <w:r/>
      <w:bookmarkEnd w:id="338"/>
      <w:r/>
      <w:bookmarkEnd w:id="339"/>
      <w:r/>
      <w:bookmarkEnd w:id="340"/>
      <w:r/>
      <w:r/>
    </w:p>
    <w:p>
      <w:pPr>
        <w:ind w:firstLine="482"/>
        <w:spacing w:line="560" w:lineRule="exact"/>
        <w:rPr>
          <w:rFonts w:hint="eastAsia" w:ascii="宋体" w:hAnsi="宋体" w:eastAsia="宋体" w:cs="宋体"/>
          <w:b/>
          <w:sz w:val="24"/>
        </w:rPr>
        <w:outlineLvl w:val="0"/>
      </w:pPr>
      <w:r/>
      <w:bookmarkStart w:id="341" w:name="_Toc259093692"/>
      <w:r/>
      <w:bookmarkStart w:id="342" w:name="_Toc27644"/>
      <w:r/>
      <w:bookmarkStart w:id="343" w:name="_Toc5063"/>
      <w:r/>
      <w:bookmarkStart w:id="344" w:name="_Toc28906"/>
      <w:r/>
      <w:bookmarkStart w:id="345" w:name="_Toc20808"/>
      <w:r/>
      <w:bookmarkStart w:id="346" w:name="_Toc12254"/>
      <w:r/>
      <w:bookmarkStart w:id="347" w:name="_Toc279701263"/>
      <w:r/>
      <w:bookmarkStart w:id="348" w:name="_Toc487900373"/>
      <w:r>
        <w:rPr>
          <w:rFonts w:hint="eastAsia" w:ascii="宋体" w:hAnsi="宋体" w:eastAsia="宋体" w:cs="宋体"/>
          <w:b/>
          <w:sz w:val="24"/>
        </w:rPr>
        <w:t xml:space="preserve">2.17合同使用的文字和适用的法律</w:t>
      </w:r>
      <w:bookmarkEnd w:id="341"/>
      <w:r/>
      <w:bookmarkEnd w:id="342"/>
      <w:r/>
      <w:bookmarkEnd w:id="343"/>
      <w:r/>
      <w:bookmarkEnd w:id="344"/>
      <w:r/>
      <w:bookmarkEnd w:id="345"/>
      <w:r/>
      <w:bookmarkEnd w:id="346"/>
      <w:r/>
      <w:bookmarkEnd w:id="347"/>
      <w:r/>
      <w:bookmarkEnd w:id="348"/>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2.17.1合同使用汉语书就、变更和解释；</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2.17.2合同适用中华人民共和国法律。</w:t>
      </w:r>
      <w:r/>
    </w:p>
    <w:p>
      <w:pPr>
        <w:ind w:firstLine="482"/>
        <w:spacing w:line="560" w:lineRule="exact"/>
        <w:rPr>
          <w:rFonts w:hint="eastAsia" w:ascii="宋体" w:hAnsi="宋体" w:eastAsia="宋体" w:cs="宋体"/>
          <w:b/>
          <w:sz w:val="24"/>
        </w:rPr>
        <w:outlineLvl w:val="0"/>
      </w:pPr>
      <w:r/>
      <w:bookmarkStart w:id="349" w:name="_Toc259093693"/>
      <w:r/>
      <w:bookmarkStart w:id="350" w:name="_Toc1492"/>
      <w:r/>
      <w:bookmarkStart w:id="351" w:name="_Toc27127"/>
      <w:r/>
      <w:bookmarkStart w:id="352" w:name="_Toc30096"/>
      <w:r/>
      <w:bookmarkStart w:id="353" w:name="_Toc22266"/>
      <w:r/>
      <w:bookmarkStart w:id="354" w:name="_Toc27403"/>
      <w:r/>
      <w:bookmarkStart w:id="355" w:name="_Toc279701264"/>
      <w:r/>
      <w:bookmarkStart w:id="356" w:name="_Toc487900374"/>
      <w:r>
        <w:rPr>
          <w:rFonts w:hint="eastAsia" w:ascii="宋体" w:hAnsi="宋体" w:eastAsia="宋体" w:cs="宋体"/>
          <w:b/>
          <w:sz w:val="24"/>
        </w:rPr>
        <w:t xml:space="preserve">2.18履约保证金</w:t>
      </w:r>
      <w:bookmarkEnd w:id="349"/>
      <w:r/>
      <w:bookmarkEnd w:id="350"/>
      <w:r/>
      <w:bookmarkEnd w:id="351"/>
      <w:r/>
      <w:bookmarkEnd w:id="352"/>
      <w:r/>
      <w:bookmarkEnd w:id="353"/>
      <w:r/>
      <w:bookmarkEnd w:id="354"/>
      <w:r/>
      <w:bookmarkEnd w:id="355"/>
      <w:r/>
      <w:bookmarkEnd w:id="356"/>
      <w:r/>
      <w:r/>
    </w:p>
    <w:p>
      <w:pPr>
        <w:ind w:firstLine="482"/>
        <w:spacing w:line="560" w:lineRule="exact"/>
        <w:rPr>
          <w:rFonts w:hint="eastAsia" w:ascii="宋体" w:hAnsi="宋体" w:eastAsia="宋体" w:cs="宋体"/>
          <w:sz w:val="24"/>
        </w:rPr>
      </w:pPr>
      <w:r>
        <w:rPr>
          <w:rFonts w:hint="eastAsia" w:ascii="宋体" w:hAnsi="宋体" w:eastAsia="宋体" w:cs="宋体"/>
          <w:sz w:val="24"/>
        </w:rPr>
        <w:t xml:space="preserve">2.18.1履约保证金形式：以支票、汇票或者金融机构担保机构出具的见索即付的独立保函、现金等形式提交。</w:t>
      </w:r>
      <w:r/>
    </w:p>
    <w:p>
      <w:pPr>
        <w:ind w:firstLine="482"/>
        <w:spacing w:line="560" w:lineRule="exact"/>
        <w:rPr>
          <w:rFonts w:hint="eastAsia" w:ascii="宋体" w:hAnsi="宋体" w:eastAsia="宋体" w:cs="宋体"/>
          <w:sz w:val="24"/>
        </w:rPr>
      </w:pPr>
      <w:r>
        <w:rPr>
          <w:rFonts w:hint="eastAsia" w:ascii="宋体" w:hAnsi="宋体" w:eastAsia="宋体" w:cs="宋体"/>
          <w:sz w:val="24"/>
        </w:rPr>
        <w:t xml:space="preserve">2.18.2履约保证金的金额：履约保证金的金额为合同价的10%。</w:t>
      </w:r>
      <w:r/>
    </w:p>
    <w:p>
      <w:pPr>
        <w:ind w:firstLine="482"/>
        <w:spacing w:line="560" w:lineRule="exact"/>
        <w:rPr>
          <w:rFonts w:hint="eastAsia" w:ascii="宋体" w:hAnsi="宋体" w:eastAsia="宋体" w:cs="宋体"/>
          <w:sz w:val="24"/>
        </w:rPr>
      </w:pPr>
      <w:r>
        <w:rPr>
          <w:rFonts w:hint="eastAsia" w:ascii="宋体" w:hAnsi="宋体" w:eastAsia="宋体" w:cs="宋体"/>
          <w:sz w:val="24"/>
        </w:rPr>
        <w:t xml:space="preserve">中标单位在收到中标通知书后，须在30个日历天内向招标人足额提交履约保证金，否则视为放弃中标资格。</w:t>
      </w:r>
      <w:r/>
    </w:p>
    <w:p>
      <w:pPr>
        <w:ind w:firstLine="482"/>
        <w:spacing w:line="560" w:lineRule="exact"/>
        <w:rPr>
          <w:rFonts w:hint="eastAsia" w:ascii="宋体" w:hAnsi="宋体" w:eastAsia="宋体" w:cs="宋体"/>
          <w:sz w:val="24"/>
        </w:rPr>
      </w:pPr>
      <w:r>
        <w:rPr>
          <w:rFonts w:hint="eastAsia" w:ascii="宋体" w:hAnsi="宋体" w:eastAsia="宋体" w:cs="宋体"/>
          <w:sz w:val="24"/>
        </w:rPr>
        <w:t xml:space="preserve">如使用保函的，保函担保有效期开具时间为合同约定期限（含质保期）基础延长6个月。</w:t>
      </w:r>
      <w:r/>
    </w:p>
    <w:p>
      <w:pPr>
        <w:ind w:firstLine="482"/>
        <w:spacing w:line="560" w:lineRule="exact"/>
        <w:rPr>
          <w:rFonts w:hint="eastAsia" w:ascii="宋体" w:hAnsi="宋体" w:eastAsia="宋体" w:cs="宋体"/>
          <w:sz w:val="24"/>
        </w:rPr>
      </w:pPr>
      <w:r>
        <w:rPr>
          <w:rFonts w:hint="eastAsia" w:ascii="宋体" w:hAnsi="宋体" w:eastAsia="宋体" w:cs="宋体"/>
          <w:sz w:val="24"/>
        </w:rPr>
        <w:t xml:space="preserve">2.18.3履约保证金的返还：合同乙方全部履约合同义务，经甲方验收合格无质量、进度等问题的且乙方无违约责任后，甲方在合同履行完成（含质保期）后无质量问题三个月内一次性退还履约保证金。</w:t>
      </w:r>
      <w:r/>
    </w:p>
    <w:p>
      <w:pPr>
        <w:ind w:firstLine="482"/>
        <w:spacing w:line="560" w:lineRule="exact"/>
        <w:rPr>
          <w:rFonts w:hint="eastAsia" w:ascii="宋体" w:hAnsi="宋体" w:eastAsia="宋体" w:cs="宋体"/>
          <w:sz w:val="24"/>
        </w:rPr>
      </w:pPr>
      <w:r>
        <w:rPr>
          <w:rFonts w:hint="eastAsia" w:ascii="宋体" w:hAnsi="宋体" w:eastAsia="宋体" w:cs="宋体"/>
          <w:sz w:val="24"/>
        </w:rPr>
        <w:t xml:space="preserve">2.18.4发生以下情况的，履约保证金不予退还或部分退还：</w:t>
      </w:r>
      <w:r/>
    </w:p>
    <w:p>
      <w:pPr>
        <w:ind w:firstLine="482"/>
        <w:spacing w:line="560" w:lineRule="exact"/>
        <w:rPr>
          <w:rFonts w:hint="eastAsia" w:ascii="宋体" w:hAnsi="宋体" w:eastAsia="宋体" w:cs="宋体"/>
          <w:sz w:val="24"/>
        </w:rPr>
      </w:pPr>
      <w:r>
        <w:rPr>
          <w:rFonts w:hint="eastAsia" w:ascii="宋体" w:hAnsi="宋体" w:eastAsia="宋体" w:cs="宋体"/>
          <w:sz w:val="24"/>
        </w:rPr>
        <w:t xml:space="preserve">a.签订合同后，成交投标人不履行合同义务的，采购单位有权全额扣除履约保证金，全额不予退还，同时采购单位亦有权终止合同，中标人还须承担相应的法律赔偿责任。</w:t>
      </w:r>
      <w:r/>
    </w:p>
    <w:p>
      <w:pPr>
        <w:ind w:firstLine="482"/>
        <w:spacing w:line="560" w:lineRule="exact"/>
        <w:rPr>
          <w:rFonts w:hint="eastAsia" w:ascii="宋体" w:hAnsi="宋体" w:eastAsia="宋体" w:cs="宋体"/>
          <w:sz w:val="24"/>
        </w:rPr>
      </w:pPr>
      <w:r>
        <w:rPr>
          <w:rFonts w:hint="eastAsia" w:ascii="宋体" w:hAnsi="宋体" w:eastAsia="宋体" w:cs="宋体"/>
          <w:sz w:val="24"/>
        </w:rPr>
        <w:t xml:space="preserve">b.成交投标人在履约过程中发生违约行为，给采购单位造成损失的，采购单位有权在成交投标人缴纳的履约保证金中予以扣款，以弥补采购单位经济损失，不足的部分成交投标人另外补齐。</w:t>
      </w:r>
      <w:r/>
    </w:p>
    <w:p>
      <w:pPr>
        <w:ind w:firstLine="482"/>
        <w:spacing w:line="560" w:lineRule="exact"/>
        <w:rPr>
          <w:rFonts w:hint="eastAsia" w:ascii="宋体" w:hAnsi="宋体" w:eastAsia="宋体" w:cs="宋体"/>
          <w:b/>
          <w:sz w:val="24"/>
        </w:rPr>
      </w:pPr>
      <w:r>
        <w:rPr>
          <w:rFonts w:hint="eastAsia" w:ascii="宋体" w:hAnsi="宋体" w:eastAsia="宋体" w:cs="宋体"/>
          <w:b/>
          <w:sz w:val="24"/>
        </w:rPr>
        <w:t xml:space="preserve">2.19合同份数</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合同份数按</w:t>
      </w:r>
      <w:r>
        <w:rPr>
          <w:rFonts w:hint="eastAsia" w:ascii="宋体" w:hAnsi="宋体" w:eastAsia="宋体" w:cs="宋体"/>
          <w:b/>
          <w:i/>
          <w:sz w:val="24"/>
          <w:u w:val="single"/>
        </w:rPr>
        <w:t xml:space="preserve">合同专用条款</w:t>
      </w:r>
      <w:r>
        <w:rPr>
          <w:rFonts w:hint="eastAsia" w:ascii="宋体" w:hAnsi="宋体" w:eastAsia="宋体" w:cs="宋体"/>
          <w:sz w:val="24"/>
        </w:rPr>
        <w:t xml:space="preserve">规定，每份均具有同等法律效力。</w:t>
      </w:r>
      <w:r/>
    </w:p>
    <w:p>
      <w:pPr>
        <w:pStyle w:val="1218"/>
        <w:ind w:firstLine="0"/>
        <w:jc w:val="center"/>
        <w:spacing w:line="560" w:lineRule="exact"/>
        <w:rPr>
          <w:rFonts w:hint="eastAsia" w:ascii="宋体" w:hAnsi="宋体" w:eastAsia="宋体" w:cs="宋体"/>
          <w:b/>
          <w:szCs w:val="24"/>
        </w:rPr>
      </w:pPr>
      <w:r>
        <w:rPr>
          <w:rFonts w:hint="eastAsia" w:ascii="宋体" w:hAnsi="宋体" w:eastAsia="宋体" w:cs="宋体"/>
          <w:szCs w:val="24"/>
        </w:rPr>
        <w:br w:type="page" w:clear="all"/>
      </w:r>
      <w:bookmarkStart w:id="357" w:name="_Toc331685784"/>
      <w:r>
        <w:rPr>
          <w:rFonts w:hint="eastAsia" w:ascii="宋体" w:hAnsi="宋体" w:eastAsia="宋体" w:cs="宋体"/>
          <w:b/>
          <w:szCs w:val="24"/>
        </w:rPr>
        <w:t xml:space="preserve">第三部分合同专用条款</w:t>
      </w:r>
      <w:bookmarkEnd w:id="357"/>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921"/>
        <w:tblW w:w="9053"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8252"/>
      </w:tblGrid>
      <w:tr>
        <w:trPr>
          <w:trHeight w:val="391"/>
        </w:trPr>
        <w:tc>
          <w:tcPr>
            <w:tcW w:w="801" w:type="dxa"/>
            <w:vAlign w:val="center"/>
            <w:textDirection w:val="lrTb"/>
            <w:noWrap w:val="false"/>
          </w:tcPr>
          <w:p>
            <w:pPr>
              <w:jc w:val="center"/>
              <w:spacing w:line="560" w:lineRule="exact"/>
              <w:rPr>
                <w:rFonts w:hint="eastAsia" w:ascii="宋体" w:hAnsi="宋体" w:eastAsia="宋体" w:cs="宋体"/>
                <w:b/>
                <w:sz w:val="24"/>
              </w:rPr>
            </w:pPr>
            <w:r>
              <w:rPr>
                <w:rFonts w:hint="eastAsia" w:ascii="宋体" w:hAnsi="宋体" w:eastAsia="宋体" w:cs="宋体"/>
                <w:b/>
                <w:sz w:val="24"/>
              </w:rPr>
              <w:t xml:space="preserve">条款号</w:t>
            </w:r>
            <w:r/>
          </w:p>
        </w:tc>
        <w:tc>
          <w:tcPr>
            <w:tcW w:w="8252" w:type="dxa"/>
            <w:vAlign w:val="center"/>
            <w:textDirection w:val="lrTb"/>
            <w:noWrap w:val="false"/>
          </w:tcPr>
          <w:p>
            <w:pPr>
              <w:jc w:val="center"/>
              <w:spacing w:line="560" w:lineRule="exact"/>
              <w:rPr>
                <w:rFonts w:hint="eastAsia" w:ascii="宋体" w:hAnsi="宋体" w:eastAsia="宋体" w:cs="宋体"/>
                <w:b/>
                <w:sz w:val="24"/>
              </w:rPr>
            </w:pPr>
            <w:r>
              <w:rPr>
                <w:rFonts w:hint="eastAsia" w:ascii="宋体" w:hAnsi="宋体" w:eastAsia="宋体" w:cs="宋体"/>
                <w:b/>
                <w:sz w:val="24"/>
              </w:rPr>
              <w:t xml:space="preserve">约定内容</w:t>
            </w:r>
            <w:r/>
          </w:p>
        </w:tc>
      </w:tr>
      <w:tr>
        <w:trPr>
          <w:trHeight w:val="88"/>
        </w:trPr>
        <w:tc>
          <w:tcPr>
            <w:tcW w:w="801" w:type="dxa"/>
            <w:vAlign w:val="center"/>
            <w:textDirection w:val="lrTb"/>
            <w:noWrap w:val="false"/>
          </w:tcPr>
          <w:p>
            <w:pPr>
              <w:spacing w:line="560" w:lineRule="exact"/>
              <w:rPr>
                <w:rFonts w:hint="eastAsia" w:ascii="宋体" w:hAnsi="宋体" w:eastAsia="宋体" w:cs="宋体"/>
                <w:sz w:val="24"/>
              </w:rPr>
            </w:pPr>
            <w:r>
              <w:rPr>
                <w:rFonts w:hint="eastAsia" w:ascii="宋体" w:hAnsi="宋体" w:eastAsia="宋体" w:cs="宋体"/>
                <w:sz w:val="24"/>
              </w:rPr>
            </w:r>
            <w:r/>
          </w:p>
        </w:tc>
        <w:tc>
          <w:tcPr>
            <w:tcW w:w="8252" w:type="dxa"/>
            <w:vAlign w:val="center"/>
            <w:textDirection w:val="lrTb"/>
            <w:noWrap w:val="false"/>
          </w:tcPr>
          <w:p>
            <w:pPr>
              <w:spacing w:line="560" w:lineRule="exact"/>
              <w:rPr>
                <w:rFonts w:hint="eastAsia" w:ascii="宋体" w:hAnsi="宋体" w:eastAsia="宋体" w:cs="宋体"/>
                <w:sz w:val="24"/>
              </w:rPr>
            </w:pPr>
            <w:r>
              <w:rPr>
                <w:rFonts w:hint="eastAsia" w:ascii="宋体" w:hAnsi="宋体" w:eastAsia="宋体" w:cs="宋体"/>
                <w:sz w:val="24"/>
              </w:rPr>
            </w:r>
            <w:r/>
          </w:p>
        </w:tc>
      </w:tr>
      <w:tr>
        <w:trPr>
          <w:trHeight w:val="90"/>
        </w:trPr>
        <w:tc>
          <w:tcPr>
            <w:tcW w:w="801" w:type="dxa"/>
            <w:vAlign w:val="center"/>
            <w:textDirection w:val="lrTb"/>
            <w:noWrap w:val="false"/>
          </w:tcPr>
          <w:p>
            <w:pPr>
              <w:spacing w:line="560" w:lineRule="exact"/>
              <w:rPr>
                <w:rFonts w:hint="eastAsia" w:ascii="宋体" w:hAnsi="宋体" w:eastAsia="宋体" w:cs="宋体"/>
                <w:sz w:val="24"/>
              </w:rPr>
            </w:pPr>
            <w:r>
              <w:rPr>
                <w:rFonts w:hint="eastAsia" w:ascii="宋体" w:hAnsi="宋体" w:eastAsia="宋体" w:cs="宋体"/>
                <w:sz w:val="24"/>
              </w:rPr>
            </w:r>
            <w:r/>
          </w:p>
        </w:tc>
        <w:tc>
          <w:tcPr>
            <w:tcW w:w="8252" w:type="dxa"/>
            <w:vAlign w:val="center"/>
            <w:textDirection w:val="lrTb"/>
            <w:noWrap w:val="false"/>
          </w:tcPr>
          <w:p>
            <w:pPr>
              <w:spacing w:line="560" w:lineRule="exact"/>
              <w:rPr>
                <w:rFonts w:hint="eastAsia" w:ascii="宋体" w:hAnsi="宋体" w:eastAsia="宋体" w:cs="宋体"/>
                <w:sz w:val="24"/>
              </w:rPr>
            </w:pPr>
            <w:r>
              <w:rPr>
                <w:rFonts w:hint="eastAsia" w:ascii="宋体" w:hAnsi="宋体" w:eastAsia="宋体" w:cs="宋体"/>
                <w:sz w:val="24"/>
              </w:rPr>
            </w:r>
            <w:r/>
          </w:p>
        </w:tc>
      </w:tr>
      <w:tr>
        <w:trPr>
          <w:trHeight w:val="352"/>
        </w:trPr>
        <w:tc>
          <w:tcPr>
            <w:tcW w:w="801" w:type="dxa"/>
            <w:vAlign w:val="center"/>
            <w:textDirection w:val="lrTb"/>
            <w:noWrap w:val="false"/>
          </w:tcPr>
          <w:p>
            <w:pPr>
              <w:spacing w:line="560" w:lineRule="exact"/>
              <w:rPr>
                <w:rFonts w:hint="eastAsia" w:ascii="宋体" w:hAnsi="宋体" w:eastAsia="宋体" w:cs="宋体"/>
                <w:sz w:val="24"/>
              </w:rPr>
            </w:pPr>
            <w:r>
              <w:rPr>
                <w:rFonts w:hint="eastAsia" w:ascii="宋体" w:hAnsi="宋体" w:eastAsia="宋体" w:cs="宋体"/>
                <w:sz w:val="24"/>
              </w:rPr>
            </w:r>
            <w:r/>
          </w:p>
        </w:tc>
        <w:tc>
          <w:tcPr>
            <w:tcW w:w="8252" w:type="dxa"/>
            <w:vAlign w:val="center"/>
            <w:textDirection w:val="lrTb"/>
            <w:noWrap w:val="false"/>
          </w:tcPr>
          <w:p>
            <w:pPr>
              <w:spacing w:line="560" w:lineRule="exact"/>
              <w:rPr>
                <w:rFonts w:hint="eastAsia" w:ascii="宋体" w:hAnsi="宋体" w:eastAsia="宋体" w:cs="宋体"/>
                <w:sz w:val="24"/>
              </w:rPr>
            </w:pPr>
            <w:r>
              <w:rPr>
                <w:rFonts w:hint="eastAsia" w:ascii="宋体" w:hAnsi="宋体" w:eastAsia="宋体" w:cs="宋体"/>
                <w:sz w:val="24"/>
              </w:rPr>
            </w:r>
            <w:r/>
          </w:p>
        </w:tc>
      </w:tr>
      <w:tr>
        <w:trPr>
          <w:trHeight w:val="352"/>
        </w:trPr>
        <w:tc>
          <w:tcPr>
            <w:tcW w:w="801" w:type="dxa"/>
            <w:vAlign w:val="center"/>
            <w:textDirection w:val="lrTb"/>
            <w:noWrap w:val="false"/>
          </w:tcPr>
          <w:p>
            <w:pPr>
              <w:spacing w:line="560" w:lineRule="exact"/>
              <w:rPr>
                <w:rFonts w:hint="eastAsia" w:ascii="宋体" w:hAnsi="宋体" w:eastAsia="宋体" w:cs="宋体"/>
                <w:sz w:val="24"/>
              </w:rPr>
            </w:pPr>
            <w:r>
              <w:rPr>
                <w:rFonts w:hint="eastAsia" w:ascii="宋体" w:hAnsi="宋体" w:eastAsia="宋体" w:cs="宋体"/>
                <w:sz w:val="24"/>
              </w:rPr>
            </w:r>
            <w:r/>
          </w:p>
        </w:tc>
        <w:tc>
          <w:tcPr>
            <w:tcW w:w="8252" w:type="dxa"/>
            <w:vAlign w:val="center"/>
            <w:textDirection w:val="lrTb"/>
            <w:noWrap w:val="false"/>
          </w:tcPr>
          <w:p>
            <w:pPr>
              <w:spacing w:line="560" w:lineRule="exact"/>
              <w:rPr>
                <w:rFonts w:hint="eastAsia" w:ascii="宋体" w:hAnsi="宋体" w:eastAsia="宋体" w:cs="宋体"/>
                <w:sz w:val="24"/>
              </w:rPr>
            </w:pPr>
            <w:r>
              <w:rPr>
                <w:rFonts w:hint="eastAsia" w:ascii="宋体" w:hAnsi="宋体" w:eastAsia="宋体" w:cs="宋体"/>
                <w:sz w:val="24"/>
              </w:rPr>
            </w:r>
            <w:r/>
          </w:p>
        </w:tc>
      </w:tr>
      <w:tr>
        <w:trPr>
          <w:trHeight w:val="65"/>
        </w:trPr>
        <w:tc>
          <w:tcPr>
            <w:tcW w:w="801" w:type="dxa"/>
            <w:vAlign w:val="center"/>
            <w:textDirection w:val="lrTb"/>
            <w:noWrap w:val="false"/>
          </w:tcPr>
          <w:p>
            <w:pPr>
              <w:spacing w:line="560" w:lineRule="exact"/>
              <w:rPr>
                <w:rFonts w:hint="eastAsia" w:ascii="宋体" w:hAnsi="宋体" w:eastAsia="宋体" w:cs="宋体"/>
                <w:sz w:val="24"/>
              </w:rPr>
            </w:pPr>
            <w:r>
              <w:rPr>
                <w:rFonts w:hint="eastAsia" w:ascii="宋体" w:hAnsi="宋体" w:eastAsia="宋体" w:cs="宋体"/>
                <w:sz w:val="24"/>
              </w:rPr>
            </w:r>
            <w:r/>
          </w:p>
        </w:tc>
        <w:tc>
          <w:tcPr>
            <w:tcW w:w="8252" w:type="dxa"/>
            <w:vAlign w:val="center"/>
            <w:textDirection w:val="lrTb"/>
            <w:noWrap w:val="false"/>
          </w:tcPr>
          <w:p>
            <w:pPr>
              <w:spacing w:line="560" w:lineRule="exact"/>
              <w:rPr>
                <w:rFonts w:hint="eastAsia" w:ascii="宋体" w:hAnsi="宋体" w:eastAsia="宋体" w:cs="宋体"/>
                <w:sz w:val="24"/>
                <w:u w:val="single"/>
              </w:rPr>
            </w:pPr>
            <w:r>
              <w:rPr>
                <w:rFonts w:hint="eastAsia" w:ascii="宋体" w:hAnsi="宋体" w:eastAsia="宋体" w:cs="宋体"/>
                <w:sz w:val="24"/>
                <w:u w:val="single"/>
              </w:rPr>
            </w:r>
            <w:r/>
          </w:p>
        </w:tc>
      </w:tr>
      <w:tr>
        <w:trPr>
          <w:trHeight w:val="65"/>
        </w:trPr>
        <w:tc>
          <w:tcPr>
            <w:tcW w:w="801" w:type="dxa"/>
            <w:vAlign w:val="center"/>
            <w:textDirection w:val="lrTb"/>
            <w:noWrap w:val="false"/>
          </w:tcPr>
          <w:p>
            <w:pPr>
              <w:spacing w:line="560" w:lineRule="exact"/>
              <w:rPr>
                <w:rFonts w:hint="eastAsia" w:ascii="宋体" w:hAnsi="宋体" w:eastAsia="宋体" w:cs="宋体"/>
                <w:sz w:val="24"/>
              </w:rPr>
            </w:pPr>
            <w:r>
              <w:rPr>
                <w:rFonts w:hint="eastAsia" w:ascii="宋体" w:hAnsi="宋体" w:eastAsia="宋体" w:cs="宋体"/>
                <w:sz w:val="24"/>
              </w:rPr>
            </w:r>
            <w:r/>
          </w:p>
        </w:tc>
        <w:tc>
          <w:tcPr>
            <w:tcW w:w="8252" w:type="dxa"/>
            <w:vAlign w:val="center"/>
            <w:textDirection w:val="lrTb"/>
            <w:noWrap w:val="false"/>
          </w:tcPr>
          <w:p>
            <w:pPr>
              <w:spacing w:line="560" w:lineRule="exact"/>
              <w:rPr>
                <w:rFonts w:hint="eastAsia" w:ascii="宋体" w:hAnsi="宋体" w:eastAsia="宋体" w:cs="宋体"/>
                <w:sz w:val="24"/>
              </w:rPr>
            </w:pPr>
            <w:r>
              <w:rPr>
                <w:rFonts w:hint="eastAsia" w:ascii="宋体" w:hAnsi="宋体" w:eastAsia="宋体" w:cs="宋体"/>
                <w:sz w:val="24"/>
              </w:rPr>
            </w:r>
            <w:r/>
          </w:p>
        </w:tc>
      </w:tr>
      <w:tr>
        <w:trPr>
          <w:trHeight w:val="352"/>
        </w:trPr>
        <w:tc>
          <w:tcPr>
            <w:tcW w:w="801" w:type="dxa"/>
            <w:vAlign w:val="center"/>
            <w:textDirection w:val="lrTb"/>
            <w:noWrap w:val="false"/>
          </w:tcPr>
          <w:p>
            <w:pPr>
              <w:spacing w:line="560" w:lineRule="exact"/>
              <w:rPr>
                <w:rFonts w:hint="eastAsia" w:ascii="宋体" w:hAnsi="宋体" w:eastAsia="宋体" w:cs="宋体"/>
                <w:sz w:val="24"/>
              </w:rPr>
            </w:pPr>
            <w:r>
              <w:rPr>
                <w:rFonts w:hint="eastAsia" w:ascii="宋体" w:hAnsi="宋体" w:eastAsia="宋体" w:cs="宋体"/>
                <w:sz w:val="24"/>
              </w:rPr>
            </w:r>
            <w:r/>
          </w:p>
        </w:tc>
        <w:tc>
          <w:tcPr>
            <w:tcW w:w="8252" w:type="dxa"/>
            <w:vAlign w:val="center"/>
            <w:textDirection w:val="lrTb"/>
            <w:noWrap w:val="false"/>
          </w:tcPr>
          <w:p>
            <w:pPr>
              <w:spacing w:line="560" w:lineRule="exact"/>
              <w:rPr>
                <w:rFonts w:hint="eastAsia" w:ascii="宋体" w:hAnsi="宋体" w:eastAsia="宋体" w:cs="宋体"/>
                <w:sz w:val="24"/>
                <w:u w:val="single"/>
              </w:rPr>
            </w:pPr>
            <w:r>
              <w:rPr>
                <w:rFonts w:hint="eastAsia" w:ascii="宋体" w:hAnsi="宋体" w:eastAsia="宋体" w:cs="宋体"/>
                <w:sz w:val="24"/>
                <w:u w:val="single"/>
              </w:rPr>
            </w:r>
            <w:r/>
          </w:p>
        </w:tc>
      </w:tr>
      <w:tr>
        <w:trPr>
          <w:trHeight w:val="65"/>
        </w:trPr>
        <w:tc>
          <w:tcPr>
            <w:tcW w:w="801" w:type="dxa"/>
            <w:vAlign w:val="center"/>
            <w:textDirection w:val="lrTb"/>
            <w:noWrap w:val="false"/>
          </w:tcPr>
          <w:p>
            <w:pPr>
              <w:spacing w:line="560" w:lineRule="exact"/>
              <w:rPr>
                <w:rFonts w:hint="eastAsia" w:ascii="宋体" w:hAnsi="宋体" w:eastAsia="宋体" w:cs="宋体"/>
                <w:sz w:val="24"/>
              </w:rPr>
            </w:pPr>
            <w:r>
              <w:rPr>
                <w:rFonts w:hint="eastAsia" w:ascii="宋体" w:hAnsi="宋体" w:eastAsia="宋体" w:cs="宋体"/>
                <w:sz w:val="24"/>
              </w:rPr>
            </w:r>
            <w:r/>
          </w:p>
        </w:tc>
        <w:tc>
          <w:tcPr>
            <w:tcW w:w="8252" w:type="dxa"/>
            <w:vAlign w:val="center"/>
            <w:textDirection w:val="lrTb"/>
            <w:noWrap w:val="false"/>
          </w:tcPr>
          <w:p>
            <w:pPr>
              <w:spacing w:line="560" w:lineRule="exact"/>
              <w:rPr>
                <w:rFonts w:hint="eastAsia" w:ascii="宋体" w:hAnsi="宋体" w:eastAsia="宋体" w:cs="宋体"/>
                <w:sz w:val="24"/>
              </w:rPr>
            </w:pPr>
            <w:r>
              <w:rPr>
                <w:rFonts w:hint="eastAsia" w:ascii="宋体" w:hAnsi="宋体" w:eastAsia="宋体" w:cs="宋体"/>
                <w:sz w:val="24"/>
              </w:rPr>
            </w:r>
            <w:r/>
          </w:p>
        </w:tc>
      </w:tr>
      <w:tr>
        <w:trPr>
          <w:trHeight w:val="65"/>
        </w:trPr>
        <w:tc>
          <w:tcPr>
            <w:tcW w:w="801" w:type="dxa"/>
            <w:vAlign w:val="center"/>
            <w:textDirection w:val="lrTb"/>
            <w:noWrap w:val="false"/>
          </w:tcPr>
          <w:p>
            <w:pPr>
              <w:spacing w:line="560" w:lineRule="exact"/>
              <w:rPr>
                <w:rFonts w:hint="eastAsia" w:ascii="宋体" w:hAnsi="宋体" w:eastAsia="宋体" w:cs="宋体"/>
                <w:sz w:val="24"/>
              </w:rPr>
            </w:pPr>
            <w:r>
              <w:rPr>
                <w:rFonts w:hint="eastAsia" w:ascii="宋体" w:hAnsi="宋体" w:eastAsia="宋体" w:cs="宋体"/>
                <w:sz w:val="24"/>
              </w:rPr>
            </w:r>
            <w:r/>
          </w:p>
        </w:tc>
        <w:tc>
          <w:tcPr>
            <w:tcW w:w="8252" w:type="dxa"/>
            <w:vAlign w:val="center"/>
            <w:textDirection w:val="lrTb"/>
            <w:noWrap w:val="false"/>
          </w:tcPr>
          <w:p>
            <w:pPr>
              <w:spacing w:line="560" w:lineRule="exact"/>
              <w:rPr>
                <w:rFonts w:hint="eastAsia" w:ascii="宋体" w:hAnsi="宋体" w:eastAsia="宋体" w:cs="宋体"/>
                <w:sz w:val="24"/>
              </w:rPr>
            </w:pPr>
            <w:r>
              <w:rPr>
                <w:rFonts w:hint="eastAsia" w:ascii="宋体" w:hAnsi="宋体" w:eastAsia="宋体" w:cs="宋体"/>
                <w:sz w:val="24"/>
              </w:rPr>
            </w:r>
            <w:r/>
          </w:p>
        </w:tc>
      </w:tr>
      <w:tr>
        <w:trPr>
          <w:trHeight w:val="65"/>
        </w:trPr>
        <w:tc>
          <w:tcPr>
            <w:tcW w:w="801" w:type="dxa"/>
            <w:vAlign w:val="center"/>
            <w:textDirection w:val="lrTb"/>
            <w:noWrap w:val="false"/>
          </w:tcPr>
          <w:p>
            <w:pPr>
              <w:spacing w:line="560" w:lineRule="exact"/>
              <w:rPr>
                <w:rFonts w:hint="eastAsia" w:ascii="宋体" w:hAnsi="宋体" w:eastAsia="宋体" w:cs="宋体"/>
                <w:sz w:val="24"/>
              </w:rPr>
            </w:pPr>
            <w:r>
              <w:rPr>
                <w:rFonts w:hint="eastAsia" w:ascii="宋体" w:hAnsi="宋体" w:eastAsia="宋体" w:cs="宋体"/>
                <w:sz w:val="24"/>
              </w:rPr>
            </w:r>
            <w:r/>
          </w:p>
        </w:tc>
        <w:tc>
          <w:tcPr>
            <w:tcW w:w="8252" w:type="dxa"/>
            <w:vAlign w:val="center"/>
            <w:textDirection w:val="lrTb"/>
            <w:noWrap w:val="false"/>
          </w:tcPr>
          <w:p>
            <w:pPr>
              <w:spacing w:line="560" w:lineRule="exact"/>
              <w:rPr>
                <w:rFonts w:hint="eastAsia" w:ascii="宋体" w:hAnsi="宋体" w:eastAsia="宋体" w:cs="宋体"/>
                <w:sz w:val="24"/>
              </w:rPr>
            </w:pPr>
            <w:r>
              <w:rPr>
                <w:rFonts w:hint="eastAsia" w:ascii="宋体" w:hAnsi="宋体" w:eastAsia="宋体" w:cs="宋体"/>
                <w:sz w:val="24"/>
              </w:rPr>
            </w:r>
            <w:r/>
          </w:p>
        </w:tc>
      </w:tr>
      <w:tr>
        <w:trPr>
          <w:trHeight w:val="65"/>
        </w:trPr>
        <w:tc>
          <w:tcPr>
            <w:tcW w:w="801" w:type="dxa"/>
            <w:vAlign w:val="center"/>
            <w:textDirection w:val="lrTb"/>
            <w:noWrap w:val="false"/>
          </w:tcPr>
          <w:p>
            <w:pPr>
              <w:spacing w:line="560" w:lineRule="exact"/>
              <w:rPr>
                <w:rFonts w:hint="eastAsia" w:ascii="宋体" w:hAnsi="宋体" w:eastAsia="宋体" w:cs="宋体"/>
                <w:sz w:val="24"/>
              </w:rPr>
            </w:pPr>
            <w:r>
              <w:rPr>
                <w:rFonts w:hint="eastAsia" w:ascii="宋体" w:hAnsi="宋体" w:eastAsia="宋体" w:cs="宋体"/>
                <w:sz w:val="24"/>
              </w:rPr>
            </w:r>
            <w:r/>
          </w:p>
        </w:tc>
        <w:tc>
          <w:tcPr>
            <w:tcW w:w="8252" w:type="dxa"/>
            <w:vAlign w:val="center"/>
            <w:textDirection w:val="lrTb"/>
            <w:noWrap w:val="false"/>
          </w:tcPr>
          <w:p>
            <w:pPr>
              <w:spacing w:line="560" w:lineRule="exact"/>
              <w:rPr>
                <w:rFonts w:hint="eastAsia" w:ascii="宋体" w:hAnsi="宋体" w:eastAsia="宋体" w:cs="宋体"/>
                <w:sz w:val="24"/>
              </w:rPr>
            </w:pPr>
            <w:r>
              <w:rPr>
                <w:rFonts w:hint="eastAsia" w:ascii="宋体" w:hAnsi="宋体" w:eastAsia="宋体" w:cs="宋体"/>
                <w:sz w:val="24"/>
              </w:rPr>
            </w:r>
            <w:r/>
          </w:p>
        </w:tc>
      </w:tr>
      <w:tr>
        <w:trPr>
          <w:trHeight w:val="65"/>
        </w:trPr>
        <w:tc>
          <w:tcPr>
            <w:tcW w:w="801" w:type="dxa"/>
            <w:vAlign w:val="center"/>
            <w:textDirection w:val="lrTb"/>
            <w:noWrap w:val="false"/>
          </w:tcPr>
          <w:p>
            <w:pPr>
              <w:spacing w:line="560" w:lineRule="exact"/>
              <w:rPr>
                <w:rFonts w:hint="eastAsia" w:ascii="宋体" w:hAnsi="宋体" w:eastAsia="宋体" w:cs="宋体"/>
                <w:sz w:val="24"/>
              </w:rPr>
            </w:pPr>
            <w:r>
              <w:rPr>
                <w:rFonts w:hint="eastAsia" w:ascii="宋体" w:hAnsi="宋体" w:eastAsia="宋体" w:cs="宋体"/>
                <w:sz w:val="24"/>
              </w:rPr>
            </w:r>
            <w:r/>
          </w:p>
        </w:tc>
        <w:tc>
          <w:tcPr>
            <w:tcW w:w="8252" w:type="dxa"/>
            <w:vAlign w:val="center"/>
            <w:textDirection w:val="lrTb"/>
            <w:noWrap w:val="false"/>
          </w:tcPr>
          <w:p>
            <w:pPr>
              <w:spacing w:line="560" w:lineRule="exact"/>
              <w:rPr>
                <w:rFonts w:hint="eastAsia" w:ascii="宋体" w:hAnsi="宋体" w:eastAsia="宋体" w:cs="宋体"/>
                <w:sz w:val="24"/>
              </w:rPr>
            </w:pPr>
            <w:r>
              <w:rPr>
                <w:rFonts w:hint="eastAsia" w:ascii="宋体" w:hAnsi="宋体" w:eastAsia="宋体" w:cs="宋体"/>
                <w:sz w:val="24"/>
              </w:rPr>
            </w:r>
            <w:r/>
          </w:p>
        </w:tc>
      </w:tr>
    </w:tbl>
    <w:p>
      <w:pPr>
        <w:pStyle w:val="1221"/>
        <w:ind w:left="0" w:firstLine="0"/>
        <w:spacing w:line="360" w:lineRule="auto"/>
        <w:rPr>
          <w:rFonts w:hint="eastAsia" w:ascii="宋体" w:hAnsi="宋体" w:eastAsia="宋体" w:cs="宋体"/>
          <w:b/>
          <w:bCs/>
          <w:sz w:val="28"/>
          <w:lang w:eastAsia="zh-CN"/>
        </w:rPr>
      </w:pPr>
      <w:r>
        <w:rPr>
          <w:rFonts w:hint="eastAsia" w:ascii="宋体" w:hAnsi="宋体" w:eastAsia="宋体" w:cs="宋体"/>
          <w:b/>
          <w:bCs/>
          <w:sz w:val="28"/>
          <w:lang w:eastAsia="zh-CN"/>
        </w:rPr>
      </w:r>
      <w:r/>
    </w:p>
    <w:p>
      <w:pPr>
        <w:ind w:firstLine="482"/>
        <w:jc w:val="center"/>
        <w:keepNext/>
        <w:spacing w:line="700" w:lineRule="exact"/>
        <w:rPr>
          <w:rFonts w:hint="eastAsia" w:ascii="宋体" w:hAnsi="宋体" w:eastAsia="宋体" w:cs="宋体"/>
          <w:b/>
          <w:bCs/>
          <w:sz w:val="24"/>
        </w:rPr>
        <w:outlineLvl w:val="0"/>
      </w:pPr>
      <w:r>
        <w:rPr>
          <w:rFonts w:hint="eastAsia" w:ascii="宋体" w:hAnsi="宋体" w:eastAsia="宋体" w:cs="宋体"/>
          <w:b/>
          <w:bCs/>
          <w:sz w:val="24"/>
        </w:rPr>
        <w:t xml:space="preserve">注：采购人保留对本合同修改的权利。</w:t>
      </w:r>
      <w:r/>
    </w:p>
    <w:p>
      <w:pPr>
        <w:ind w:firstLine="420"/>
        <w:jc w:val="center"/>
        <w:keepNext/>
        <w:spacing w:line="700" w:lineRule="exact"/>
        <w:rPr>
          <w:rFonts w:hint="eastAsia" w:ascii="宋体" w:hAnsi="宋体" w:eastAsia="宋体" w:cs="宋体"/>
          <w:u w:val="single"/>
        </w:rPr>
        <w:outlineLvl w:val="0"/>
      </w:pPr>
      <w:r>
        <w:rPr>
          <w:rFonts w:hint="eastAsia" w:ascii="宋体" w:hAnsi="宋体" w:eastAsia="宋体" w:cs="宋体"/>
          <w:u w:val="single"/>
        </w:rPr>
        <w:br w:type="page" w:clear="all"/>
      </w:r>
      <w:r/>
    </w:p>
    <w:p>
      <w:pPr>
        <w:pStyle w:val="1096"/>
        <w:ind w:left="110" w:hanging="110"/>
        <w:jc w:val="left"/>
        <w:spacing w:line="440" w:lineRule="exact"/>
        <w:rPr>
          <w:rFonts w:hint="eastAsia" w:ascii="宋体" w:hAnsi="宋体" w:eastAsia="宋体" w:cs="宋体"/>
          <w:sz w:val="22"/>
          <w:szCs w:val="22"/>
        </w:rPr>
      </w:pPr>
      <w:r>
        <w:rPr>
          <w:rFonts w:hint="eastAsia" w:ascii="宋体" w:hAnsi="宋体" w:eastAsia="宋体" w:cs="宋体"/>
          <w:sz w:val="22"/>
          <w:szCs w:val="22"/>
        </w:rPr>
        <w:t xml:space="preserve">附件一</w:t>
      </w:r>
      <w:r/>
    </w:p>
    <w:p>
      <w:pPr>
        <w:pStyle w:val="1096"/>
        <w:ind w:left="151" w:hanging="151"/>
        <w:spacing w:line="440" w:lineRule="exact"/>
        <w:rPr>
          <w:rFonts w:hint="eastAsia" w:ascii="宋体" w:hAnsi="宋体" w:eastAsia="宋体" w:cs="宋体"/>
          <w:sz w:val="30"/>
          <w:szCs w:val="30"/>
        </w:rPr>
      </w:pPr>
      <w:r>
        <w:rPr>
          <w:rFonts w:hint="eastAsia" w:ascii="宋体" w:hAnsi="宋体" w:eastAsia="宋体" w:cs="宋体"/>
          <w:sz w:val="30"/>
          <w:szCs w:val="30"/>
        </w:rPr>
        <w:t xml:space="preserve">廉政协议</w:t>
      </w:r>
      <w:r/>
    </w:p>
    <w:p>
      <w:pPr>
        <w:ind w:firstLine="420"/>
        <w:spacing w:line="440" w:lineRule="exact"/>
        <w:rPr>
          <w:rFonts w:hint="eastAsia" w:ascii="宋体" w:hAnsi="宋体" w:eastAsia="宋体" w:cs="宋体"/>
        </w:rPr>
      </w:pPr>
      <w:r>
        <w:rPr>
          <w:rFonts w:hint="eastAsia" w:ascii="宋体" w:hAnsi="宋体" w:eastAsia="宋体" w:cs="宋体"/>
        </w:rPr>
      </w:r>
      <w:r/>
    </w:p>
    <w:p>
      <w:pPr>
        <w:ind w:firstLine="420"/>
        <w:spacing w:line="440" w:lineRule="exact"/>
        <w:rPr>
          <w:rFonts w:hint="eastAsia" w:ascii="宋体" w:hAnsi="宋体" w:eastAsia="宋体" w:cs="宋体"/>
        </w:rPr>
      </w:pPr>
      <w:r>
        <w:rPr>
          <w:rFonts w:hint="eastAsia" w:ascii="宋体" w:hAnsi="宋体" w:eastAsia="宋体" w:cs="宋体"/>
        </w:rPr>
        <w:t xml:space="preserve">为做好项目建设中的党风廉政建设，保证工程建设高效优质，保证建设资金的安全和有效使用以及投资效益，本项目发包人</w:t>
      </w:r>
      <w:r>
        <w:rPr>
          <w:rFonts w:hint="eastAsia" w:ascii="宋体" w:hAnsi="宋体" w:eastAsia="宋体" w:cs="宋体"/>
          <w:b/>
          <w:u w:val="single"/>
        </w:rPr>
        <w:t xml:space="preserve">    </w:t>
      </w:r>
      <w:r>
        <w:rPr>
          <w:rFonts w:hint="eastAsia" w:ascii="宋体" w:hAnsi="宋体" w:eastAsia="宋体" w:cs="宋体"/>
        </w:rPr>
        <w:t xml:space="preserve">(以下简称“甲方”)与中标单位</w:t>
      </w:r>
      <w:r>
        <w:rPr>
          <w:rFonts w:hint="eastAsia" w:ascii="宋体" w:hAnsi="宋体" w:eastAsia="宋体" w:cs="宋体"/>
          <w:u w:val="single"/>
        </w:rPr>
        <w:t xml:space="preserve">            </w:t>
      </w:r>
      <w:r>
        <w:rPr>
          <w:rFonts w:hint="eastAsia" w:ascii="宋体" w:hAnsi="宋体" w:eastAsia="宋体" w:cs="宋体"/>
        </w:rPr>
        <w:t xml:space="preserve">(以下简称“乙方”)，特订立如下合同： </w:t>
      </w:r>
      <w:r/>
    </w:p>
    <w:p>
      <w:pPr>
        <w:ind w:firstLine="420"/>
        <w:spacing w:line="440" w:lineRule="exact"/>
        <w:rPr>
          <w:rFonts w:hint="eastAsia" w:ascii="宋体" w:hAnsi="宋体" w:eastAsia="宋体" w:cs="宋体"/>
        </w:rPr>
        <w:outlineLvl w:val="0"/>
      </w:pPr>
      <w:r>
        <w:rPr>
          <w:rFonts w:hint="eastAsia" w:ascii="宋体" w:hAnsi="宋体" w:eastAsia="宋体" w:cs="宋体"/>
        </w:rPr>
        <w:t xml:space="preserve">1、甲乙双方的权利和义务</w:t>
      </w:r>
      <w:r/>
    </w:p>
    <w:p>
      <w:pPr>
        <w:ind w:firstLine="420"/>
        <w:spacing w:line="440" w:lineRule="exact"/>
        <w:rPr>
          <w:rFonts w:hint="eastAsia" w:ascii="宋体" w:hAnsi="宋体" w:eastAsia="宋体" w:cs="宋体"/>
        </w:rPr>
      </w:pPr>
      <w:r>
        <w:rPr>
          <w:rFonts w:hint="eastAsia" w:ascii="宋体" w:hAnsi="宋体" w:eastAsia="宋体" w:cs="宋体"/>
        </w:rPr>
        <w:t xml:space="preserve">(1)严格遵守党的政策规定和国家有关法律法规及交通部的有关规定。</w:t>
      </w:r>
      <w:r/>
    </w:p>
    <w:p>
      <w:pPr>
        <w:ind w:firstLine="420"/>
        <w:spacing w:line="440" w:lineRule="exact"/>
        <w:rPr>
          <w:rFonts w:hint="eastAsia" w:ascii="宋体" w:hAnsi="宋体" w:eastAsia="宋体" w:cs="宋体"/>
        </w:rPr>
      </w:pPr>
      <w:r>
        <w:rPr>
          <w:rFonts w:hint="eastAsia" w:ascii="宋体" w:hAnsi="宋体" w:eastAsia="宋体" w:cs="宋体"/>
        </w:rPr>
        <w:t xml:space="preserve">(2)严格执行</w:t>
      </w:r>
      <w:r>
        <w:rPr>
          <w:rFonts w:hint="eastAsia" w:ascii="宋体" w:hAnsi="宋体" w:eastAsia="宋体" w:cs="宋体"/>
          <w:b/>
          <w:u w:val="single"/>
        </w:rPr>
        <w:t xml:space="preserve">                   </w:t>
      </w:r>
      <w:r>
        <w:rPr>
          <w:rFonts w:hint="eastAsia" w:ascii="宋体" w:hAnsi="宋体" w:eastAsia="宋体" w:cs="宋体"/>
        </w:rPr>
        <w:t xml:space="preserve">项目的合同文件，自觉按合同办事。</w:t>
      </w:r>
      <w:r/>
    </w:p>
    <w:p>
      <w:pPr>
        <w:ind w:firstLine="420"/>
        <w:spacing w:line="440" w:lineRule="exact"/>
        <w:rPr>
          <w:rFonts w:hint="eastAsia" w:ascii="宋体" w:hAnsi="宋体" w:eastAsia="宋体" w:cs="宋体"/>
        </w:rPr>
      </w:pPr>
      <w:r>
        <w:rPr>
          <w:rFonts w:hint="eastAsia" w:ascii="宋体" w:hAnsi="宋体" w:eastAsia="宋体" w:cs="宋体"/>
        </w:rPr>
        <w:t xml:space="preserve">(3)双方的业务活动坚持公开、公正、诚信、透明的原则(法律认定的商业秘密和合同文件另有规定除外)，不得损害国家和集体利益，违反工程建设管理规章制度。</w:t>
      </w:r>
      <w:r/>
    </w:p>
    <w:p>
      <w:pPr>
        <w:ind w:firstLine="420"/>
        <w:spacing w:line="440" w:lineRule="exact"/>
        <w:rPr>
          <w:rFonts w:hint="eastAsia" w:ascii="宋体" w:hAnsi="宋体" w:eastAsia="宋体" w:cs="宋体"/>
        </w:rPr>
      </w:pPr>
      <w:r>
        <w:rPr>
          <w:rFonts w:hint="eastAsia" w:ascii="宋体" w:hAnsi="宋体" w:eastAsia="宋体" w:cs="宋体"/>
        </w:rPr>
        <w:t xml:space="preserve">(4)建立健全廉政制度，开展廉政教育，设立廉政告示牌，公布举报电话，监督并认真查处违法违纪行为。</w:t>
      </w:r>
      <w:r/>
    </w:p>
    <w:p>
      <w:pPr>
        <w:ind w:firstLine="420"/>
        <w:spacing w:line="440" w:lineRule="exact"/>
        <w:rPr>
          <w:rFonts w:hint="eastAsia" w:ascii="宋体" w:hAnsi="宋体" w:eastAsia="宋体" w:cs="宋体"/>
        </w:rPr>
      </w:pPr>
      <w:r>
        <w:rPr>
          <w:rFonts w:hint="eastAsia" w:ascii="宋体" w:hAnsi="宋体" w:eastAsia="宋体" w:cs="宋体"/>
        </w:rPr>
        <w:t xml:space="preserve">(5)发现对方在业务活动中有违反廉政规定的行为，有及时提醒对方纠正的权利和义务。</w:t>
      </w:r>
      <w:r/>
    </w:p>
    <w:p>
      <w:pPr>
        <w:ind w:firstLine="420"/>
        <w:spacing w:line="440" w:lineRule="exact"/>
        <w:rPr>
          <w:rFonts w:hint="eastAsia" w:ascii="宋体" w:hAnsi="宋体" w:eastAsia="宋体" w:cs="宋体"/>
        </w:rPr>
      </w:pPr>
      <w:r>
        <w:rPr>
          <w:rFonts w:hint="eastAsia" w:ascii="宋体" w:hAnsi="宋体" w:eastAsia="宋体" w:cs="宋体"/>
        </w:rPr>
        <w:t xml:space="preserve">(6)发现对方严重违反本合同义务条款的行为，有向其上级有关部门举报、建议给予处理并要求告知处理结果的权利。</w:t>
      </w:r>
      <w:r/>
    </w:p>
    <w:p>
      <w:pPr>
        <w:ind w:firstLine="420"/>
        <w:spacing w:line="440" w:lineRule="exact"/>
        <w:rPr>
          <w:rFonts w:hint="eastAsia" w:ascii="宋体" w:hAnsi="宋体" w:eastAsia="宋体" w:cs="宋体"/>
        </w:rPr>
        <w:outlineLvl w:val="0"/>
      </w:pPr>
      <w:r>
        <w:rPr>
          <w:rFonts w:hint="eastAsia" w:ascii="宋体" w:hAnsi="宋体" w:eastAsia="宋体" w:cs="宋体"/>
        </w:rPr>
        <w:t xml:space="preserve">2、甲方的义务</w:t>
      </w:r>
      <w:r/>
    </w:p>
    <w:p>
      <w:pPr>
        <w:ind w:firstLine="420"/>
        <w:spacing w:line="440" w:lineRule="exact"/>
        <w:rPr>
          <w:rFonts w:hint="eastAsia" w:ascii="宋体" w:hAnsi="宋体" w:eastAsia="宋体" w:cs="宋体"/>
        </w:rPr>
      </w:pPr>
      <w:r>
        <w:rPr>
          <w:rFonts w:hint="eastAsia" w:ascii="宋体" w:hAnsi="宋体" w:eastAsia="宋体" w:cs="宋体"/>
        </w:rPr>
        <w:t xml:space="preserve">(1)甲方及其工作人员不得索要或接受乙方的礼金、有价证券和贵重物品，不得在乙方报销任何应由甲方或甲方工作人员个人支付的费用等。</w:t>
      </w:r>
      <w:r/>
    </w:p>
    <w:p>
      <w:pPr>
        <w:ind w:firstLine="420"/>
        <w:spacing w:line="440" w:lineRule="exact"/>
        <w:rPr>
          <w:rFonts w:hint="eastAsia" w:ascii="宋体" w:hAnsi="宋体" w:eastAsia="宋体" w:cs="宋体"/>
        </w:rPr>
      </w:pPr>
      <w:r>
        <w:rPr>
          <w:rFonts w:hint="eastAsia" w:ascii="宋体" w:hAnsi="宋体" w:eastAsia="宋体" w:cs="宋体"/>
        </w:rPr>
        <w:t xml:space="preserve">(2)甲方工作人员不得参加乙方安排的超标准宴请和娱乐活动；不得接受乙方提供的通讯工具、交通工具和高档办公用品等。</w:t>
      </w:r>
      <w:r/>
    </w:p>
    <w:p>
      <w:pPr>
        <w:ind w:firstLine="420"/>
        <w:spacing w:line="440" w:lineRule="exact"/>
        <w:rPr>
          <w:rFonts w:hint="eastAsia" w:ascii="宋体" w:hAnsi="宋体" w:eastAsia="宋体" w:cs="宋体"/>
        </w:rPr>
      </w:pPr>
      <w:r>
        <w:rPr>
          <w:rFonts w:hint="eastAsia" w:ascii="宋体" w:hAnsi="宋体" w:eastAsia="宋体" w:cs="宋体"/>
        </w:rPr>
        <w:t xml:space="preserve">(3)甲方及其工作人员不得要求或者接受乙方为其住房装修、婚丧嫁娶活动、配偶子女的工作安排以及出国出境、旅游等提供方便等。</w:t>
      </w:r>
      <w:r/>
    </w:p>
    <w:p>
      <w:pPr>
        <w:ind w:firstLine="420"/>
        <w:spacing w:line="440" w:lineRule="exact"/>
        <w:rPr>
          <w:rFonts w:hint="eastAsia" w:ascii="宋体" w:hAnsi="宋体" w:eastAsia="宋体" w:cs="宋体"/>
        </w:rPr>
      </w:pPr>
      <w:r>
        <w:rPr>
          <w:rFonts w:hint="eastAsia" w:ascii="宋体" w:hAnsi="宋体" w:eastAsia="宋体" w:cs="宋体"/>
        </w:rPr>
        <w:t xml:space="preserve">(4)甲方工作人员及其配偶、子女不得从事与甲方工程有关的材料设备供应、工程分包、劳务等经济活动等。</w:t>
      </w:r>
      <w:r/>
    </w:p>
    <w:p>
      <w:pPr>
        <w:ind w:firstLine="420"/>
        <w:spacing w:line="440" w:lineRule="exact"/>
        <w:rPr>
          <w:rFonts w:hint="eastAsia" w:ascii="宋体" w:hAnsi="宋体" w:eastAsia="宋体" w:cs="宋体"/>
        </w:rPr>
      </w:pPr>
      <w:r>
        <w:rPr>
          <w:rFonts w:hint="eastAsia" w:ascii="宋体" w:hAnsi="宋体" w:eastAsia="宋体" w:cs="宋体"/>
        </w:rPr>
        <w:t xml:space="preserve">(5)甲方及其工作人员不得以任何理由向乙方推荐分包单位或推销材料，不得要求乙方购买合同规定外的材料和设备。</w:t>
      </w:r>
      <w:r/>
    </w:p>
    <w:p>
      <w:pPr>
        <w:ind w:firstLine="420"/>
        <w:spacing w:line="440" w:lineRule="exact"/>
        <w:rPr>
          <w:rFonts w:hint="eastAsia" w:ascii="宋体" w:hAnsi="宋体" w:eastAsia="宋体" w:cs="宋体"/>
        </w:rPr>
      </w:pPr>
      <w:r>
        <w:rPr>
          <w:rFonts w:hint="eastAsia" w:ascii="宋体" w:hAnsi="宋体" w:eastAsia="宋体" w:cs="宋体"/>
        </w:rPr>
        <w:t xml:space="preserve">(6)甲方工作人员要秉公办事，不准营私舞弊，不准利用职权从事各种个人有偿中介活动和安排个人施工队伍。</w:t>
      </w:r>
      <w:r/>
    </w:p>
    <w:p>
      <w:pPr>
        <w:ind w:firstLine="420"/>
        <w:spacing w:line="440" w:lineRule="exact"/>
        <w:rPr>
          <w:rFonts w:hint="eastAsia" w:ascii="宋体" w:hAnsi="宋体" w:eastAsia="宋体" w:cs="宋体"/>
        </w:rPr>
        <w:outlineLvl w:val="0"/>
      </w:pPr>
      <w:r>
        <w:rPr>
          <w:rFonts w:hint="eastAsia" w:ascii="宋体" w:hAnsi="宋体" w:eastAsia="宋体" w:cs="宋体"/>
        </w:rPr>
        <w:t xml:space="preserve">3、乙方义务</w:t>
      </w:r>
      <w:r/>
    </w:p>
    <w:p>
      <w:pPr>
        <w:ind w:firstLine="420"/>
        <w:spacing w:line="440" w:lineRule="exact"/>
        <w:rPr>
          <w:rFonts w:hint="eastAsia" w:ascii="宋体" w:hAnsi="宋体" w:eastAsia="宋体" w:cs="宋体"/>
        </w:rPr>
      </w:pPr>
      <w:r>
        <w:rPr>
          <w:rFonts w:hint="eastAsia" w:ascii="宋体" w:hAnsi="宋体" w:eastAsia="宋体" w:cs="宋体"/>
        </w:rPr>
        <w:t xml:space="preserve">(1)乙方不得以任何理由向甲方及其工作人员行贿或馈赠礼金、有价证券、贵重礼品。</w:t>
      </w:r>
      <w:r/>
    </w:p>
    <w:p>
      <w:pPr>
        <w:ind w:firstLine="420"/>
        <w:spacing w:line="440" w:lineRule="exact"/>
        <w:rPr>
          <w:rFonts w:hint="eastAsia" w:ascii="宋体" w:hAnsi="宋体" w:eastAsia="宋体" w:cs="宋体"/>
        </w:rPr>
      </w:pPr>
      <w:r>
        <w:rPr>
          <w:rFonts w:hint="eastAsia" w:ascii="宋体" w:hAnsi="宋体" w:eastAsia="宋体" w:cs="宋体"/>
        </w:rPr>
        <w:t xml:space="preserve">(2)乙方不得以任何名义为甲方及其工作人员报销应由甲方单位或个人支付的任何费用。</w:t>
      </w:r>
      <w:r/>
    </w:p>
    <w:p>
      <w:pPr>
        <w:ind w:firstLine="420"/>
        <w:spacing w:line="440" w:lineRule="exact"/>
        <w:rPr>
          <w:rFonts w:hint="eastAsia" w:ascii="宋体" w:hAnsi="宋体" w:eastAsia="宋体" w:cs="宋体"/>
        </w:rPr>
      </w:pPr>
      <w:r>
        <w:rPr>
          <w:rFonts w:hint="eastAsia" w:ascii="宋体" w:hAnsi="宋体" w:eastAsia="宋体" w:cs="宋体"/>
        </w:rPr>
        <w:t xml:space="preserve">(3)乙方不得以任何理由安排甲方工作人员参加超标准宴请及娱乐活动。</w:t>
      </w:r>
      <w:r/>
    </w:p>
    <w:p>
      <w:pPr>
        <w:ind w:firstLine="420"/>
        <w:spacing w:line="440" w:lineRule="exact"/>
        <w:rPr>
          <w:rFonts w:hint="eastAsia" w:ascii="宋体" w:hAnsi="宋体" w:eastAsia="宋体" w:cs="宋体"/>
        </w:rPr>
      </w:pPr>
      <w:r>
        <w:rPr>
          <w:rFonts w:hint="eastAsia" w:ascii="宋体" w:hAnsi="宋体" w:eastAsia="宋体" w:cs="宋体"/>
        </w:rPr>
        <w:t xml:space="preserve">(4)乙方不得为甲方单位和个人购置或提供通讯工具、交通工具和高档办公用品等。</w:t>
      </w:r>
      <w:r/>
    </w:p>
    <w:p>
      <w:pPr>
        <w:ind w:firstLine="420"/>
        <w:spacing w:line="440" w:lineRule="exact"/>
        <w:rPr>
          <w:rFonts w:hint="eastAsia" w:ascii="宋体" w:hAnsi="宋体" w:eastAsia="宋体" w:cs="宋体"/>
        </w:rPr>
        <w:outlineLvl w:val="0"/>
      </w:pPr>
      <w:r>
        <w:rPr>
          <w:rFonts w:hint="eastAsia" w:ascii="宋体" w:hAnsi="宋体" w:eastAsia="宋体" w:cs="宋体"/>
        </w:rPr>
        <w:t xml:space="preserve">4、违约责任</w:t>
      </w:r>
      <w:r/>
    </w:p>
    <w:p>
      <w:pPr>
        <w:ind w:firstLine="420"/>
        <w:spacing w:line="440" w:lineRule="exact"/>
        <w:rPr>
          <w:rFonts w:hint="eastAsia" w:ascii="宋体" w:hAnsi="宋体" w:eastAsia="宋体" w:cs="宋体"/>
        </w:rPr>
      </w:pPr>
      <w:r>
        <w:rPr>
          <w:rFonts w:hint="eastAsia" w:ascii="宋体" w:hAnsi="宋体" w:eastAsia="宋体" w:cs="宋体"/>
        </w:rPr>
        <w:t xml:space="preserve">(1)甲方及其工作人员违反本合同第一、二条，按管理权限，依据有关规定给予党纪、政纪或组织处理；涉嫌犯罪的，移交司法机关追究刑事责任；给乙方单位造成经济损失的，应予以赔偿。</w:t>
      </w:r>
      <w:r/>
    </w:p>
    <w:p>
      <w:pPr>
        <w:ind w:firstLine="420"/>
        <w:spacing w:line="440" w:lineRule="exact"/>
        <w:rPr>
          <w:rFonts w:hint="eastAsia" w:ascii="宋体" w:hAnsi="宋体" w:eastAsia="宋体" w:cs="宋体"/>
        </w:rPr>
      </w:pPr>
      <w:r>
        <w:rPr>
          <w:rFonts w:hint="eastAsia" w:ascii="宋体" w:hAnsi="宋体" w:eastAsia="宋体" w:cs="宋体"/>
        </w:rPr>
        <w:t xml:space="preserve">(2)乙方及其工作人员违反本合同第一、三条，按管理权限，依据有关规定给予党纪、政纪或组织处理；给甲方单位造成经济损失的，应予以赔偿；情节严重的，甲方建议交通行政主管部门给予乙方一至三年内不得进入其主管的交通工程建设市场的处罚。</w:t>
      </w:r>
      <w:r/>
    </w:p>
    <w:p>
      <w:pPr>
        <w:ind w:firstLine="420"/>
        <w:spacing w:line="440" w:lineRule="exact"/>
        <w:rPr>
          <w:rFonts w:hint="eastAsia" w:ascii="宋体" w:hAnsi="宋体" w:eastAsia="宋体" w:cs="宋体"/>
        </w:rPr>
      </w:pPr>
      <w:r>
        <w:rPr>
          <w:rFonts w:hint="eastAsia" w:ascii="宋体" w:hAnsi="宋体" w:eastAsia="宋体" w:cs="宋体"/>
        </w:rPr>
        <w:t xml:space="preserve">5、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p>
    <w:p>
      <w:pPr>
        <w:ind w:firstLine="420"/>
        <w:spacing w:line="440" w:lineRule="exact"/>
        <w:rPr>
          <w:rFonts w:hint="eastAsia" w:ascii="宋体" w:hAnsi="宋体" w:eastAsia="宋体" w:cs="宋体"/>
        </w:rPr>
      </w:pPr>
      <w:r>
        <w:rPr>
          <w:rFonts w:hint="eastAsia" w:ascii="宋体" w:hAnsi="宋体" w:eastAsia="宋体" w:cs="宋体"/>
        </w:rPr>
        <w:t xml:space="preserve">6、本合同有效期为甲乙双方签署之日起至该工程项目竣工验收后止。</w:t>
      </w:r>
      <w:r/>
    </w:p>
    <w:p>
      <w:pPr>
        <w:ind w:firstLine="420"/>
        <w:spacing w:line="440" w:lineRule="exact"/>
        <w:rPr>
          <w:rFonts w:hint="eastAsia" w:ascii="宋体" w:hAnsi="宋体" w:eastAsia="宋体" w:cs="宋体"/>
        </w:rPr>
      </w:pPr>
      <w:r>
        <w:rPr>
          <w:rFonts w:hint="eastAsia" w:ascii="宋体" w:hAnsi="宋体" w:eastAsia="宋体" w:cs="宋体"/>
        </w:rPr>
        <w:t xml:space="preserve">7、本合同作为</w:t>
      </w:r>
      <w:r>
        <w:rPr>
          <w:rFonts w:hint="eastAsia" w:ascii="宋体" w:hAnsi="宋体" w:eastAsia="宋体" w:cs="宋体"/>
          <w:b/>
          <w:bCs/>
          <w:u w:val="single"/>
        </w:rPr>
        <w:t xml:space="preserve">                 </w:t>
      </w:r>
      <w:r>
        <w:rPr>
          <w:rFonts w:hint="eastAsia" w:ascii="宋体" w:hAnsi="宋体" w:eastAsia="宋体" w:cs="宋体"/>
        </w:rPr>
        <w:t xml:space="preserve">项目合同协议书的附件，与工程合同具有同等的法律效力，经合同双方签署立即生效。</w:t>
      </w:r>
      <w:r/>
    </w:p>
    <w:p>
      <w:pPr>
        <w:ind w:firstLine="420"/>
        <w:spacing w:line="440" w:lineRule="exact"/>
        <w:rPr>
          <w:rFonts w:hint="eastAsia" w:ascii="宋体" w:hAnsi="宋体" w:eastAsia="宋体" w:cs="宋体"/>
        </w:rPr>
      </w:pPr>
      <w:r>
        <w:rPr>
          <w:rFonts w:hint="eastAsia" w:ascii="宋体" w:hAnsi="宋体" w:eastAsia="宋体" w:cs="宋体"/>
        </w:rPr>
        <w:t xml:space="preserve">8、本合同一式捌份，双方各执肆份。经双方签字盖章后生效。</w:t>
      </w:r>
      <w:r/>
    </w:p>
    <w:p>
      <w:pPr>
        <w:ind w:firstLine="420"/>
        <w:spacing w:line="440" w:lineRule="exact"/>
        <w:rPr>
          <w:rFonts w:hint="eastAsia" w:ascii="宋体" w:hAnsi="宋体" w:eastAsia="宋体" w:cs="宋体"/>
        </w:rPr>
      </w:pPr>
      <w:r>
        <w:rPr>
          <w:rFonts w:hint="eastAsia" w:ascii="宋体" w:hAnsi="宋体" w:eastAsia="宋体" w:cs="宋体"/>
        </w:rPr>
      </w:r>
      <w:r/>
    </w:p>
    <w:p>
      <w:pPr>
        <w:ind w:firstLine="420"/>
        <w:spacing w:line="440" w:lineRule="exact"/>
        <w:rPr>
          <w:rFonts w:hint="eastAsia" w:ascii="宋体" w:hAnsi="宋体" w:eastAsia="宋体" w:cs="宋体"/>
        </w:rPr>
      </w:pPr>
      <w:r>
        <w:rPr>
          <w:rFonts w:hint="eastAsia" w:ascii="宋体" w:hAnsi="宋体" w:eastAsia="宋体" w:cs="宋体"/>
        </w:rPr>
      </w:r>
      <w:r/>
    </w:p>
    <w:p>
      <w:pPr>
        <w:ind w:firstLine="420"/>
        <w:jc w:val="left"/>
        <w:spacing w:line="440" w:lineRule="exact"/>
        <w:widowControl/>
        <w:rPr>
          <w:rFonts w:hint="eastAsia" w:ascii="宋体" w:hAnsi="宋体" w:eastAsia="宋体" w:cs="宋体"/>
        </w:rPr>
      </w:pPr>
      <w:r/>
      <w:bookmarkStart w:id="358" w:name="_Hlk8157501"/>
      <w:r>
        <w:rPr>
          <w:rFonts w:hint="eastAsia" w:ascii="宋体" w:hAnsi="宋体" w:eastAsia="宋体" w:cs="宋体"/>
        </w:rPr>
        <w:t xml:space="preserve">甲方:（盖章）</w:t>
      </w:r>
      <w:r/>
    </w:p>
    <w:p>
      <w:pPr>
        <w:ind w:firstLine="420"/>
        <w:jc w:val="left"/>
        <w:spacing w:line="440" w:lineRule="exact"/>
        <w:widowControl/>
        <w:rPr>
          <w:rFonts w:hint="eastAsia" w:ascii="宋体" w:hAnsi="宋体" w:eastAsia="宋体" w:cs="宋体"/>
        </w:rPr>
      </w:pPr>
      <w:r>
        <w:rPr>
          <w:rFonts w:hint="eastAsia" w:ascii="宋体" w:hAnsi="宋体" w:eastAsia="宋体" w:cs="宋体"/>
        </w:rPr>
        <w:t xml:space="preserve">法定代表人或负责人或其授权代理人:</w:t>
      </w:r>
      <w:r/>
    </w:p>
    <w:p>
      <w:pPr>
        <w:ind w:firstLine="420"/>
        <w:jc w:val="left"/>
        <w:spacing w:line="440" w:lineRule="exact"/>
        <w:widowControl/>
        <w:rPr>
          <w:rFonts w:hint="eastAsia" w:ascii="宋体" w:hAnsi="宋体" w:eastAsia="宋体" w:cs="宋体"/>
        </w:rPr>
      </w:pPr>
      <w:r>
        <w:rPr>
          <w:rFonts w:hint="eastAsia" w:ascii="宋体" w:hAnsi="宋体" w:eastAsia="宋体" w:cs="宋体"/>
        </w:rPr>
      </w:r>
      <w:r/>
    </w:p>
    <w:p>
      <w:pPr>
        <w:ind w:firstLine="420"/>
        <w:jc w:val="left"/>
        <w:spacing w:line="440" w:lineRule="exact"/>
        <w:widowControl/>
        <w:rPr>
          <w:rFonts w:hint="eastAsia" w:ascii="宋体" w:hAnsi="宋体" w:eastAsia="宋体" w:cs="宋体"/>
        </w:rPr>
      </w:pPr>
      <w:r>
        <w:rPr>
          <w:rFonts w:hint="eastAsia" w:ascii="宋体" w:hAnsi="宋体" w:eastAsia="宋体" w:cs="宋体"/>
        </w:rPr>
        <w:t xml:space="preserve">乙方: (盖章)</w:t>
      </w:r>
      <w:r/>
    </w:p>
    <w:p>
      <w:pPr>
        <w:ind w:firstLine="420"/>
        <w:jc w:val="left"/>
        <w:spacing w:line="440" w:lineRule="exact"/>
        <w:widowControl/>
        <w:rPr>
          <w:rFonts w:hint="eastAsia" w:ascii="宋体" w:hAnsi="宋体" w:eastAsia="宋体" w:cs="宋体"/>
        </w:rPr>
      </w:pPr>
      <w:r>
        <w:rPr>
          <w:rFonts w:hint="eastAsia" w:ascii="宋体" w:hAnsi="宋体" w:eastAsia="宋体" w:cs="宋体"/>
        </w:rPr>
        <w:t xml:space="preserve">法定代表人或负责人或其授权代理人:</w:t>
      </w:r>
      <w:r/>
    </w:p>
    <w:p>
      <w:pPr>
        <w:ind w:firstLine="420"/>
        <w:jc w:val="left"/>
        <w:spacing w:line="440" w:lineRule="exact"/>
        <w:widowControl/>
        <w:rPr>
          <w:rFonts w:hint="eastAsia" w:ascii="宋体" w:hAnsi="宋体" w:eastAsia="宋体" w:cs="宋体"/>
        </w:rPr>
      </w:pPr>
      <w:r>
        <w:rPr>
          <w:rFonts w:hint="eastAsia" w:ascii="宋体" w:hAnsi="宋体" w:eastAsia="宋体" w:cs="宋体"/>
        </w:rPr>
      </w:r>
      <w:r/>
    </w:p>
    <w:p>
      <w:pPr>
        <w:ind w:firstLine="420"/>
        <w:spacing w:line="440" w:lineRule="exact"/>
        <w:rPr>
          <w:rFonts w:hint="eastAsia" w:ascii="宋体" w:hAnsi="宋体" w:eastAsia="宋体" w:cs="宋体"/>
        </w:rPr>
      </w:pPr>
      <w:r>
        <w:rPr>
          <w:rFonts w:hint="eastAsia" w:ascii="宋体" w:hAnsi="宋体" w:eastAsia="宋体" w:cs="宋体"/>
        </w:rPr>
        <w:t xml:space="preserve">签约日期：    年    月    日</w:t>
      </w:r>
      <w:bookmarkEnd w:id="358"/>
      <w:r/>
      <w:r/>
    </w:p>
    <w:p>
      <w:pPr>
        <w:pStyle w:val="947"/>
        <w:rPr>
          <w:rFonts w:hint="eastAsia" w:ascii="宋体" w:hAnsi="宋体" w:eastAsia="宋体" w:cs="宋体"/>
        </w:rPr>
      </w:pPr>
      <w:r>
        <w:rPr>
          <w:rFonts w:hint="eastAsia" w:ascii="宋体" w:hAnsi="宋体" w:eastAsia="宋体" w:cs="宋体"/>
        </w:rPr>
      </w:r>
      <w:r/>
    </w:p>
    <w:p>
      <w:pPr>
        <w:pStyle w:val="947"/>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
          <w:bCs/>
          <w:sz w:val="32"/>
        </w:rPr>
      </w:pPr>
      <w:r>
        <w:rPr>
          <w:rFonts w:hint="eastAsia" w:ascii="宋体" w:hAnsi="宋体" w:eastAsia="宋体" w:cs="宋体"/>
          <w:b/>
          <w:bCs/>
          <w:sz w:val="32"/>
        </w:rPr>
        <w:br w:type="page" w:clear="all"/>
      </w:r>
      <w:r/>
    </w:p>
    <w:p>
      <w:pPr>
        <w:jc w:val="left"/>
        <w:spacing w:line="360" w:lineRule="auto"/>
        <w:rPr>
          <w:rFonts w:hint="eastAsia" w:ascii="宋体" w:hAnsi="宋体" w:eastAsia="宋体" w:cs="宋体"/>
          <w:b/>
          <w:bCs/>
          <w:sz w:val="22"/>
          <w:szCs w:val="16"/>
        </w:rPr>
      </w:pPr>
      <w:r>
        <w:rPr>
          <w:rFonts w:hint="eastAsia" w:ascii="宋体" w:hAnsi="宋体" w:eastAsia="宋体" w:cs="宋体"/>
          <w:b/>
          <w:bCs/>
          <w:sz w:val="22"/>
          <w:szCs w:val="16"/>
        </w:rPr>
        <w:t xml:space="preserve">附件二</w:t>
      </w:r>
      <w:r/>
    </w:p>
    <w:p>
      <w:pPr>
        <w:jc w:val="center"/>
        <w:spacing w:line="360" w:lineRule="auto"/>
        <w:rPr>
          <w:rFonts w:hint="eastAsia" w:ascii="宋体" w:hAnsi="宋体" w:eastAsia="宋体" w:cs="宋体"/>
          <w:b/>
          <w:bCs/>
          <w:sz w:val="32"/>
        </w:rPr>
      </w:pPr>
      <w:r>
        <w:rPr>
          <w:rFonts w:hint="eastAsia" w:ascii="宋体" w:hAnsi="宋体" w:eastAsia="宋体" w:cs="宋体"/>
          <w:b/>
          <w:bCs/>
          <w:sz w:val="32"/>
        </w:rPr>
        <w:t xml:space="preserve">保密协议书</w:t>
      </w:r>
      <w:r/>
    </w:p>
    <w:p>
      <w:pPr>
        <w:ind w:firstLine="210"/>
        <w:spacing w:line="360" w:lineRule="auto"/>
        <w:rPr>
          <w:rFonts w:hint="eastAsia" w:ascii="宋体" w:hAnsi="宋体" w:eastAsia="宋体" w:cs="宋体"/>
        </w:rPr>
      </w:pPr>
      <w:r>
        <w:rPr>
          <w:rFonts w:hint="eastAsia" w:ascii="宋体" w:hAnsi="宋体" w:eastAsia="宋体" w:cs="宋体"/>
          <w:bCs/>
        </w:rPr>
        <w:t xml:space="preserve">项目名称：</w:t>
      </w:r>
      <w:r/>
    </w:p>
    <w:p>
      <w:pPr>
        <w:ind w:firstLine="210"/>
        <w:spacing w:line="360" w:lineRule="auto"/>
        <w:rPr>
          <w:rFonts w:hint="eastAsia" w:ascii="宋体" w:hAnsi="宋体" w:eastAsia="宋体" w:cs="宋体"/>
        </w:rPr>
      </w:pPr>
      <w:r>
        <w:rPr>
          <w:rFonts w:hint="eastAsia" w:ascii="宋体" w:hAnsi="宋体" w:eastAsia="宋体" w:cs="宋体"/>
          <w:bCs/>
        </w:rPr>
        <w:t xml:space="preserve">甲方：</w:t>
      </w:r>
      <w:r>
        <w:rPr>
          <w:rFonts w:hint="eastAsia" w:ascii="宋体" w:hAnsi="宋体" w:eastAsia="宋体" w:cs="宋体"/>
        </w:rPr>
        <w:t xml:space="preserve"> </w:t>
      </w:r>
      <w:r/>
    </w:p>
    <w:p>
      <w:pPr>
        <w:ind w:firstLine="210"/>
        <w:spacing w:line="360" w:lineRule="auto"/>
        <w:rPr>
          <w:rFonts w:hint="eastAsia" w:ascii="宋体" w:hAnsi="宋体" w:eastAsia="宋体" w:cs="宋体"/>
        </w:rPr>
      </w:pPr>
      <w:r>
        <w:rPr>
          <w:rFonts w:hint="eastAsia" w:ascii="宋体" w:hAnsi="宋体" w:eastAsia="宋体" w:cs="宋体"/>
          <w:bCs/>
        </w:rPr>
        <w:t xml:space="preserve">乙方：</w:t>
      </w:r>
      <w:r>
        <w:rPr>
          <w:rFonts w:hint="eastAsia" w:ascii="宋体" w:hAnsi="宋体" w:eastAsia="宋体" w:cs="宋体"/>
        </w:rPr>
        <w:t xml:space="preserve"> </w:t>
      </w:r>
      <w:r/>
    </w:p>
    <w:p>
      <w:pPr>
        <w:ind w:firstLine="420"/>
        <w:spacing w:line="360" w:lineRule="auto"/>
        <w:rPr>
          <w:rFonts w:hint="eastAsia" w:ascii="宋体" w:hAnsi="宋体" w:eastAsia="宋体" w:cs="宋体"/>
        </w:rPr>
      </w:pPr>
      <w:r>
        <w:rPr>
          <w:rFonts w:hint="eastAsia" w:ascii="宋体" w:hAnsi="宋体" w:eastAsia="宋体" w:cs="宋体"/>
        </w:rPr>
        <w:t xml:space="preserve">甲方有责任和权利要求乙方在</w:t>
      </w:r>
      <w:r>
        <w:rPr>
          <w:rFonts w:hint="eastAsia" w:ascii="宋体" w:hAnsi="宋体" w:eastAsia="宋体" w:cs="宋体"/>
          <w:u w:val="single"/>
        </w:rPr>
        <w:t xml:space="preserve">                 </w:t>
      </w:r>
      <w:r>
        <w:rPr>
          <w:rFonts w:hint="eastAsia" w:ascii="宋体" w:hAnsi="宋体" w:eastAsia="宋体" w:cs="宋体"/>
        </w:rPr>
        <w:t xml:space="preserve">项目服务工作中，严格遵守国家保密法律、法规和相关规定，保守国家秘密和警务工作秘密，并严格遵守以下协议：</w:t>
      </w:r>
      <w:r/>
    </w:p>
    <w:p>
      <w:pPr>
        <w:ind w:firstLine="420"/>
        <w:spacing w:line="360" w:lineRule="auto"/>
        <w:rPr>
          <w:rFonts w:hint="eastAsia" w:ascii="宋体" w:hAnsi="宋体" w:eastAsia="宋体" w:cs="宋体"/>
        </w:rPr>
      </w:pPr>
      <w:r>
        <w:rPr>
          <w:rFonts w:hint="eastAsia" w:ascii="宋体" w:hAnsi="宋体" w:eastAsia="宋体" w:cs="宋体"/>
        </w:rPr>
        <w:t xml:space="preserve">一、严格遵守公安机关保密管理工作相关法律法规，保守在工作中所涉及的秘密，保密有效时间与国家对各具体秘密事项的保密期限要求相一致。不该说的秘密不说，不该知悉的秘密不问，不该看的秘密不看。</w:t>
      </w:r>
      <w:r/>
    </w:p>
    <w:p>
      <w:pPr>
        <w:ind w:firstLine="420"/>
        <w:spacing w:line="360" w:lineRule="auto"/>
        <w:rPr>
          <w:rFonts w:hint="eastAsia" w:ascii="宋体" w:hAnsi="宋体" w:eastAsia="宋体" w:cs="宋体"/>
        </w:rPr>
      </w:pPr>
      <w:r>
        <w:rPr>
          <w:rFonts w:hint="eastAsia" w:ascii="宋体" w:hAnsi="宋体" w:eastAsia="宋体" w:cs="宋体"/>
        </w:rPr>
        <w:t xml:space="preserve">二、不得擅自记录、复制、拍摄、摘抄、收藏在工作中涉及的秘密和敏感信息；严禁将公安机关内部会议、谈话内容泄露给无关人员；严禁将工作中涉及的相关项目技术方案及实施规划透露给无关人员。</w:t>
      </w:r>
      <w:r/>
    </w:p>
    <w:p>
      <w:pPr>
        <w:ind w:firstLine="420"/>
        <w:spacing w:line="360" w:lineRule="auto"/>
        <w:rPr>
          <w:rFonts w:hint="eastAsia" w:ascii="宋体" w:hAnsi="宋体" w:eastAsia="宋体" w:cs="宋体"/>
        </w:rPr>
      </w:pPr>
      <w:r>
        <w:rPr>
          <w:rFonts w:hint="eastAsia" w:ascii="宋体" w:hAnsi="宋体" w:eastAsia="宋体" w:cs="宋体"/>
        </w:rPr>
        <w:t xml:space="preserve">三、服从甲方的安排，依照有关法律、法规和合同规定工作，不得将工作过程中接触到的机关文件（包括内部发文、各类通知及会议记录等）的内容泄露给无关人员；不得翻阅与工作无关的文件和资料，不得从事其它与合同无关的工作。</w:t>
      </w:r>
      <w:r/>
    </w:p>
    <w:p>
      <w:pPr>
        <w:ind w:firstLine="420"/>
        <w:spacing w:line="360" w:lineRule="auto"/>
        <w:rPr>
          <w:rFonts w:hint="eastAsia" w:ascii="宋体" w:hAnsi="宋体" w:eastAsia="宋体" w:cs="宋体"/>
        </w:rPr>
      </w:pPr>
      <w:r>
        <w:rPr>
          <w:rFonts w:hint="eastAsia" w:ascii="宋体" w:hAnsi="宋体" w:eastAsia="宋体" w:cs="宋体"/>
        </w:rPr>
        <w:t xml:space="preserve">四、如需接触公安信息网，应认真学习和遵守公安信息网使用相关规定，严禁“一机两用”，严格遵守公安部、江苏省公安厅、南通市公安局及通州区公安局各项相关文件中所有规定。用网过程中必须杜绝下列13种“严禁”行为的发生：</w:t>
      </w:r>
      <w:r/>
    </w:p>
    <w:p>
      <w:pPr>
        <w:ind w:firstLine="420"/>
        <w:spacing w:line="360" w:lineRule="auto"/>
        <w:rPr>
          <w:rFonts w:hint="eastAsia" w:ascii="宋体" w:hAnsi="宋体" w:eastAsia="宋体" w:cs="宋体"/>
        </w:rPr>
      </w:pPr>
      <w:r>
        <w:rPr>
          <w:rFonts w:hint="eastAsia" w:ascii="宋体" w:hAnsi="宋体" w:eastAsia="宋体" w:cs="宋体"/>
        </w:rPr>
        <w:t xml:space="preserve">（一）泄露国家秘密、警务工作秘密；</w:t>
      </w:r>
      <w:r/>
    </w:p>
    <w:p>
      <w:pPr>
        <w:ind w:firstLine="420"/>
        <w:spacing w:line="360" w:lineRule="auto"/>
        <w:rPr>
          <w:rFonts w:hint="eastAsia" w:ascii="宋体" w:hAnsi="宋体" w:eastAsia="宋体" w:cs="宋体"/>
        </w:rPr>
      </w:pPr>
      <w:r>
        <w:rPr>
          <w:rFonts w:hint="eastAsia" w:ascii="宋体" w:hAnsi="宋体" w:eastAsia="宋体" w:cs="宋体"/>
        </w:rPr>
        <w:t xml:space="preserve">（二）攻击党和政府及其领导人，损害其声誉和形象；</w:t>
      </w:r>
      <w:r/>
    </w:p>
    <w:p>
      <w:pPr>
        <w:ind w:firstLine="420"/>
        <w:spacing w:line="360" w:lineRule="auto"/>
        <w:rPr>
          <w:rFonts w:hint="eastAsia" w:ascii="宋体" w:hAnsi="宋体" w:eastAsia="宋体" w:cs="宋体"/>
        </w:rPr>
      </w:pPr>
      <w:r>
        <w:rPr>
          <w:rFonts w:hint="eastAsia" w:ascii="宋体" w:hAnsi="宋体" w:eastAsia="宋体" w:cs="宋体"/>
        </w:rPr>
        <w:t xml:space="preserve">（三）捏造或者歪曲事实，散布谣言，侮辱、诽谤、诋毁他人，破坏他人声誉；</w:t>
      </w:r>
      <w:r/>
    </w:p>
    <w:p>
      <w:pPr>
        <w:ind w:firstLine="420"/>
        <w:spacing w:line="360" w:lineRule="auto"/>
        <w:rPr>
          <w:rFonts w:hint="eastAsia" w:ascii="宋体" w:hAnsi="宋体" w:eastAsia="宋体" w:cs="宋体"/>
        </w:rPr>
      </w:pPr>
      <w:r>
        <w:rPr>
          <w:rFonts w:hint="eastAsia" w:ascii="宋体" w:hAnsi="宋体" w:eastAsia="宋体" w:cs="宋体"/>
        </w:rPr>
        <w:t xml:space="preserve">（四）制作、转发、粘贴各类反动、黄色和其它有害信息；</w:t>
      </w:r>
      <w:r/>
    </w:p>
    <w:p>
      <w:pPr>
        <w:ind w:firstLine="420"/>
        <w:spacing w:line="360" w:lineRule="auto"/>
        <w:rPr>
          <w:rFonts w:hint="eastAsia" w:ascii="宋体" w:hAnsi="宋体" w:eastAsia="宋体" w:cs="宋体"/>
        </w:rPr>
      </w:pPr>
      <w:r>
        <w:rPr>
          <w:rFonts w:hint="eastAsia" w:ascii="宋体" w:hAnsi="宋体" w:eastAsia="宋体" w:cs="宋体"/>
        </w:rPr>
        <w:t xml:space="preserve">（五）在留言版和业务论坛等栏目中，发表不负责任、消极无聊的言论，或发泄不满情绪；</w:t>
      </w:r>
      <w:r/>
    </w:p>
    <w:p>
      <w:pPr>
        <w:ind w:firstLine="420"/>
        <w:spacing w:line="360" w:lineRule="auto"/>
        <w:rPr>
          <w:rFonts w:hint="eastAsia" w:ascii="宋体" w:hAnsi="宋体" w:eastAsia="宋体" w:cs="宋体"/>
        </w:rPr>
      </w:pPr>
      <w:r>
        <w:rPr>
          <w:rFonts w:hint="eastAsia" w:ascii="宋体" w:hAnsi="宋体" w:eastAsia="宋体" w:cs="宋体"/>
        </w:rPr>
        <w:t xml:space="preserve">（六）未经审查和批准，从国际互联网和其它公共网络上直接下载、转发、粘贴各类信息、图片到公安信息网；</w:t>
      </w:r>
      <w:r/>
    </w:p>
    <w:p>
      <w:pPr>
        <w:ind w:firstLine="420"/>
        <w:spacing w:line="360" w:lineRule="auto"/>
        <w:rPr>
          <w:rFonts w:hint="eastAsia" w:ascii="宋体" w:hAnsi="宋体" w:eastAsia="宋体" w:cs="宋体"/>
        </w:rPr>
      </w:pPr>
      <w:r>
        <w:rPr>
          <w:rFonts w:hint="eastAsia" w:ascii="宋体" w:hAnsi="宋体" w:eastAsia="宋体" w:cs="宋体"/>
        </w:rPr>
        <w:t xml:space="preserve">（七）未经批准，擅自打印、使用各类存储介质转存、向外界提供公安信息网上各种信息、数据、程序等；</w:t>
      </w:r>
      <w:r/>
    </w:p>
    <w:p>
      <w:pPr>
        <w:ind w:firstLine="420"/>
        <w:spacing w:line="360" w:lineRule="auto"/>
        <w:rPr>
          <w:rFonts w:hint="eastAsia" w:ascii="宋体" w:hAnsi="宋体" w:eastAsia="宋体" w:cs="宋体"/>
        </w:rPr>
      </w:pPr>
      <w:r>
        <w:rPr>
          <w:rFonts w:hint="eastAsia" w:ascii="宋体" w:hAnsi="宋体" w:eastAsia="宋体" w:cs="宋体"/>
        </w:rPr>
        <w:t xml:space="preserve">（八）编制或故意传播破坏计算机功能、破坏信息数据的病毒，或者恶意攻击、删改各类信息网站和信息系统数据； </w:t>
      </w:r>
      <w:r/>
    </w:p>
    <w:p>
      <w:pPr>
        <w:ind w:firstLine="420"/>
        <w:spacing w:line="360" w:lineRule="auto"/>
        <w:rPr>
          <w:rFonts w:hint="eastAsia" w:ascii="宋体" w:hAnsi="宋体" w:eastAsia="宋体" w:cs="宋体"/>
        </w:rPr>
      </w:pPr>
      <w:r>
        <w:rPr>
          <w:rFonts w:hint="eastAsia" w:ascii="宋体" w:hAnsi="宋体" w:eastAsia="宋体" w:cs="宋体"/>
        </w:rPr>
        <w:t xml:space="preserve">（九）擅自在网上建立个人网站（页）、聊天室、网络游戏、BBS论坛、搏客、视频点播等与工作无关的应用或提供网上违规服务； </w:t>
      </w:r>
      <w:r/>
    </w:p>
    <w:p>
      <w:pPr>
        <w:ind w:firstLine="420"/>
        <w:spacing w:line="360" w:lineRule="auto"/>
        <w:rPr>
          <w:rFonts w:hint="eastAsia" w:ascii="宋体" w:hAnsi="宋体" w:eastAsia="宋体" w:cs="宋体"/>
        </w:rPr>
      </w:pPr>
      <w:r>
        <w:rPr>
          <w:rFonts w:hint="eastAsia" w:ascii="宋体" w:hAnsi="宋体" w:eastAsia="宋体" w:cs="宋体"/>
        </w:rPr>
        <w:t xml:space="preserve">（十）擅自安装使用公安信息网上明令禁止的点对点下载软件； </w:t>
      </w:r>
      <w:r/>
    </w:p>
    <w:p>
      <w:pPr>
        <w:ind w:firstLine="420"/>
        <w:spacing w:line="360" w:lineRule="auto"/>
        <w:rPr>
          <w:rFonts w:hint="eastAsia" w:ascii="宋体" w:hAnsi="宋体" w:eastAsia="宋体" w:cs="宋体"/>
        </w:rPr>
      </w:pPr>
      <w:r>
        <w:rPr>
          <w:rFonts w:hint="eastAsia" w:ascii="宋体" w:hAnsi="宋体" w:eastAsia="宋体" w:cs="宋体"/>
        </w:rPr>
        <w:t xml:space="preserve">（十一）在上班时间玩游戏、聊天或从事其它与工作无关的事情； </w:t>
      </w:r>
      <w:r/>
    </w:p>
    <w:p>
      <w:pPr>
        <w:ind w:firstLine="420"/>
        <w:spacing w:line="360" w:lineRule="auto"/>
        <w:rPr>
          <w:rFonts w:hint="eastAsia" w:ascii="宋体" w:hAnsi="宋体" w:eastAsia="宋体" w:cs="宋体"/>
        </w:rPr>
      </w:pPr>
      <w:r>
        <w:rPr>
          <w:rFonts w:hint="eastAsia" w:ascii="宋体" w:hAnsi="宋体" w:eastAsia="宋体" w:cs="宋体"/>
        </w:rPr>
        <w:t xml:space="preserve">（十二）将公安信息网上的计算机连接到因特网等其他网络的违规外联行为；</w:t>
      </w:r>
      <w:r/>
    </w:p>
    <w:p>
      <w:pPr>
        <w:ind w:firstLine="420"/>
        <w:spacing w:line="360" w:lineRule="auto"/>
        <w:rPr>
          <w:rFonts w:hint="eastAsia" w:ascii="宋体" w:hAnsi="宋体" w:eastAsia="宋体" w:cs="宋体"/>
        </w:rPr>
      </w:pPr>
      <w:r>
        <w:rPr>
          <w:rFonts w:hint="eastAsia" w:ascii="宋体" w:hAnsi="宋体" w:eastAsia="宋体" w:cs="宋体"/>
        </w:rPr>
        <w:t xml:space="preserve">（十三）进行其它违反党纪、政纪、社会公德、职业道德和公安机关内部纪律的行为。</w:t>
      </w:r>
      <w:r/>
    </w:p>
    <w:p>
      <w:pPr>
        <w:ind w:firstLine="420"/>
        <w:spacing w:line="360" w:lineRule="auto"/>
        <w:rPr>
          <w:rFonts w:hint="eastAsia" w:ascii="宋体" w:hAnsi="宋体" w:eastAsia="宋体" w:cs="宋体"/>
        </w:rPr>
      </w:pPr>
      <w:r>
        <w:rPr>
          <w:rFonts w:hint="eastAsia" w:ascii="宋体" w:hAnsi="宋体" w:eastAsia="宋体" w:cs="宋体"/>
        </w:rPr>
        <w:t xml:space="preserve">五、不得带领无关人员进入办公场所。</w:t>
      </w:r>
      <w:r/>
    </w:p>
    <w:p>
      <w:pPr>
        <w:ind w:firstLine="420"/>
        <w:spacing w:line="360" w:lineRule="auto"/>
        <w:rPr>
          <w:rFonts w:hint="eastAsia" w:ascii="宋体" w:hAnsi="宋体" w:eastAsia="宋体" w:cs="宋体"/>
        </w:rPr>
      </w:pPr>
      <w:r>
        <w:rPr>
          <w:rFonts w:hint="eastAsia" w:ascii="宋体" w:hAnsi="宋体" w:eastAsia="宋体" w:cs="宋体"/>
        </w:rPr>
        <w:t xml:space="preserve">六、乙方必须向甲方提供从事该项目的所有人员档案，甲方审核后，有权向乙方提出人员变更要求，乙方应据此调整人员安排。</w:t>
      </w:r>
      <w:r/>
    </w:p>
    <w:p>
      <w:pPr>
        <w:ind w:firstLine="420"/>
        <w:spacing w:line="360" w:lineRule="auto"/>
        <w:rPr>
          <w:rFonts w:hint="eastAsia" w:ascii="宋体" w:hAnsi="宋体" w:eastAsia="宋体" w:cs="宋体"/>
        </w:rPr>
      </w:pPr>
      <w:r>
        <w:rPr>
          <w:rFonts w:hint="eastAsia" w:ascii="宋体" w:hAnsi="宋体" w:eastAsia="宋体" w:cs="宋体"/>
        </w:rPr>
        <w:t xml:space="preserve">七、乙方必须与从事该项目的人员签订保密协议，保密协议内容应包含本协议内容，并向甲方提供协议的副本等相关资料。</w:t>
      </w:r>
      <w:r/>
    </w:p>
    <w:p>
      <w:pPr>
        <w:ind w:firstLine="420"/>
        <w:spacing w:line="360" w:lineRule="auto"/>
        <w:rPr>
          <w:rFonts w:hint="eastAsia" w:ascii="宋体" w:hAnsi="宋体" w:eastAsia="宋体" w:cs="宋体"/>
        </w:rPr>
      </w:pPr>
      <w:r>
        <w:rPr>
          <w:rFonts w:hint="eastAsia" w:ascii="宋体" w:hAnsi="宋体" w:eastAsia="宋体" w:cs="宋体"/>
        </w:rPr>
        <w:t xml:space="preserve">八、严禁泄露在工作中接触到的公安机关科技研究、发明、装备器材及其技术资料等国家科学技术秘密和警务工作秘密；不得发表涉及南通市通州区雪亮工程项目中国家秘密和警务工作秘密的技术文档和论文，未经甲方同意，乙方不得使用工程项目案例进行演示或宣传。</w:t>
      </w:r>
      <w:r/>
    </w:p>
    <w:p>
      <w:pPr>
        <w:ind w:firstLine="420"/>
        <w:spacing w:line="360" w:lineRule="auto"/>
        <w:rPr>
          <w:rFonts w:hint="eastAsia" w:ascii="宋体" w:hAnsi="宋体" w:eastAsia="宋体" w:cs="宋体"/>
        </w:rPr>
      </w:pPr>
      <w:r>
        <w:rPr>
          <w:rFonts w:hint="eastAsia" w:ascii="宋体" w:hAnsi="宋体" w:eastAsia="宋体" w:cs="宋体"/>
        </w:rPr>
        <w:t xml:space="preserve">九、无论乙方今后是否完成</w:t>
      </w:r>
      <w:r>
        <w:rPr>
          <w:rFonts w:hint="eastAsia" w:ascii="宋体" w:hAnsi="宋体" w:eastAsia="宋体" w:cs="宋体"/>
          <w:u w:val="single"/>
        </w:rPr>
        <w:t xml:space="preserve">      </w:t>
      </w:r>
      <w:r>
        <w:rPr>
          <w:rFonts w:hint="eastAsia" w:ascii="宋体" w:hAnsi="宋体" w:eastAsia="宋体" w:cs="宋体"/>
        </w:rPr>
        <w:t xml:space="preserve">服务工作或因故中途退出，均不得泄露所知悉的国家秘密和警务工作秘密。</w:t>
      </w:r>
      <w:r/>
    </w:p>
    <w:p>
      <w:pPr>
        <w:ind w:firstLine="420"/>
        <w:spacing w:line="360" w:lineRule="auto"/>
        <w:rPr>
          <w:rFonts w:hint="eastAsia" w:ascii="宋体" w:hAnsi="宋体" w:eastAsia="宋体" w:cs="宋体"/>
        </w:rPr>
      </w:pPr>
      <w:r>
        <w:rPr>
          <w:rFonts w:hint="eastAsia" w:ascii="宋体" w:hAnsi="宋体" w:eastAsia="宋体" w:cs="宋体"/>
        </w:rPr>
        <w:t xml:space="preserve">十、如发生国家秘密和警务工作秘密泄露，乙方应立即向甲方报告，并积极协助甲方及有关保密部门进行查处。</w:t>
      </w:r>
      <w:r/>
    </w:p>
    <w:p>
      <w:pPr>
        <w:ind w:firstLine="420"/>
        <w:spacing w:line="360" w:lineRule="auto"/>
        <w:rPr>
          <w:rFonts w:hint="eastAsia" w:ascii="宋体" w:hAnsi="宋体" w:eastAsia="宋体" w:cs="宋体"/>
        </w:rPr>
      </w:pPr>
      <w:r>
        <w:rPr>
          <w:rFonts w:hint="eastAsia" w:ascii="宋体" w:hAnsi="宋体" w:eastAsia="宋体" w:cs="宋体"/>
        </w:rPr>
        <w:t xml:space="preserve">十一、乙方如未能遵守上述协议，有违反保密规定行为而造成泄密的，甲方可依据有关规定追究乙方的责任，拒付合同中的履约担保；构成犯罪的，将依法追究刑事责任。</w:t>
      </w:r>
      <w:r/>
    </w:p>
    <w:p>
      <w:pPr>
        <w:ind w:firstLine="420"/>
        <w:spacing w:line="360" w:lineRule="auto"/>
        <w:rPr>
          <w:rFonts w:hint="eastAsia" w:ascii="宋体" w:hAnsi="宋体" w:eastAsia="宋体" w:cs="宋体"/>
        </w:rPr>
      </w:pPr>
      <w:r>
        <w:rPr>
          <w:rFonts w:hint="eastAsia" w:ascii="宋体" w:hAnsi="宋体" w:eastAsia="宋体" w:cs="宋体"/>
        </w:rPr>
        <w:t xml:space="preserve">十二、本协议视同合同的组成部分，对协议的任何修改，必须采取书面形式，并由双方法定代表人或负责人（或委托授权人）签字。</w:t>
      </w:r>
      <w:r/>
    </w:p>
    <w:p>
      <w:pPr>
        <w:ind w:firstLine="420"/>
        <w:spacing w:line="360" w:lineRule="auto"/>
        <w:rPr>
          <w:rFonts w:hint="eastAsia" w:ascii="宋体" w:hAnsi="宋体" w:eastAsia="宋体" w:cs="宋体"/>
        </w:rPr>
      </w:pPr>
      <w:r>
        <w:rPr>
          <w:rFonts w:hint="eastAsia" w:ascii="宋体" w:hAnsi="宋体" w:eastAsia="宋体" w:cs="宋体"/>
        </w:rPr>
        <w:t xml:space="preserve">本合同一式肆份，自双方签字、盖章之日起生效。</w:t>
      </w:r>
      <w:r/>
    </w:p>
    <w:p>
      <w:pPr>
        <w:ind w:firstLine="420"/>
        <w:jc w:val="left"/>
        <w:spacing w:line="440" w:lineRule="exact"/>
        <w:widowControl/>
        <w:rPr>
          <w:rFonts w:hint="eastAsia" w:ascii="宋体" w:hAnsi="宋体" w:eastAsia="宋体" w:cs="宋体"/>
        </w:rPr>
      </w:pPr>
      <w:r/>
      <w:bookmarkStart w:id="359" w:name="_Hlk8157648"/>
      <w:r>
        <w:rPr>
          <w:rFonts w:hint="eastAsia" w:ascii="宋体" w:hAnsi="宋体" w:eastAsia="宋体" w:cs="宋体"/>
        </w:rPr>
        <w:t xml:space="preserve">甲方:（盖章）</w:t>
      </w:r>
      <w:r/>
    </w:p>
    <w:p>
      <w:pPr>
        <w:ind w:firstLine="420"/>
        <w:jc w:val="left"/>
        <w:spacing w:line="440" w:lineRule="exact"/>
        <w:widowControl/>
        <w:rPr>
          <w:rFonts w:hint="eastAsia" w:ascii="宋体" w:hAnsi="宋体" w:eastAsia="宋体" w:cs="宋体"/>
        </w:rPr>
      </w:pPr>
      <w:r>
        <w:rPr>
          <w:rFonts w:hint="eastAsia" w:ascii="宋体" w:hAnsi="宋体" w:eastAsia="宋体" w:cs="宋体"/>
        </w:rPr>
        <w:t xml:space="preserve">法定代表人或负责人或其授权代理人:</w:t>
      </w:r>
      <w:r/>
    </w:p>
    <w:p>
      <w:pPr>
        <w:ind w:firstLine="420"/>
        <w:jc w:val="left"/>
        <w:spacing w:line="440" w:lineRule="exact"/>
        <w:widowControl/>
        <w:rPr>
          <w:rFonts w:hint="eastAsia" w:ascii="宋体" w:hAnsi="宋体" w:eastAsia="宋体" w:cs="宋体"/>
        </w:rPr>
      </w:pPr>
      <w:r>
        <w:rPr>
          <w:rFonts w:hint="eastAsia" w:ascii="宋体" w:hAnsi="宋体" w:eastAsia="宋体" w:cs="宋体"/>
        </w:rPr>
      </w:r>
      <w:r/>
    </w:p>
    <w:p>
      <w:pPr>
        <w:ind w:firstLine="420"/>
        <w:jc w:val="left"/>
        <w:spacing w:line="440" w:lineRule="exact"/>
        <w:widowControl/>
        <w:rPr>
          <w:rFonts w:hint="eastAsia" w:ascii="宋体" w:hAnsi="宋体" w:eastAsia="宋体" w:cs="宋体"/>
        </w:rPr>
      </w:pPr>
      <w:r>
        <w:rPr>
          <w:rFonts w:hint="eastAsia" w:ascii="宋体" w:hAnsi="宋体" w:eastAsia="宋体" w:cs="宋体"/>
        </w:rPr>
        <w:t xml:space="preserve">乙方: (盖章)</w:t>
      </w:r>
      <w:r/>
    </w:p>
    <w:p>
      <w:pPr>
        <w:ind w:firstLine="420"/>
        <w:jc w:val="left"/>
        <w:spacing w:line="440" w:lineRule="exact"/>
        <w:widowControl/>
        <w:rPr>
          <w:rFonts w:hint="eastAsia" w:ascii="宋体" w:hAnsi="宋体" w:eastAsia="宋体" w:cs="宋体"/>
        </w:rPr>
      </w:pPr>
      <w:r>
        <w:rPr>
          <w:rFonts w:hint="eastAsia" w:ascii="宋体" w:hAnsi="宋体" w:eastAsia="宋体" w:cs="宋体"/>
        </w:rPr>
        <w:t xml:space="preserve">法定代表人或负责人或其授权代理人:</w:t>
      </w:r>
      <w:r/>
    </w:p>
    <w:p>
      <w:pPr>
        <w:ind w:firstLine="420"/>
        <w:jc w:val="left"/>
        <w:spacing w:line="440" w:lineRule="exact"/>
        <w:widowControl/>
        <w:rPr>
          <w:rFonts w:hint="eastAsia" w:ascii="宋体" w:hAnsi="宋体" w:eastAsia="宋体" w:cs="宋体"/>
        </w:rPr>
      </w:pPr>
      <w:r>
        <w:rPr>
          <w:rFonts w:hint="eastAsia" w:ascii="宋体" w:hAnsi="宋体" w:eastAsia="宋体" w:cs="宋体"/>
        </w:rPr>
      </w:r>
      <w:r/>
    </w:p>
    <w:p>
      <w:pPr>
        <w:ind w:firstLine="420"/>
        <w:spacing w:line="440" w:lineRule="exact"/>
        <w:rPr>
          <w:rFonts w:hint="eastAsia" w:ascii="宋体" w:hAnsi="宋体" w:eastAsia="宋体" w:cs="宋体"/>
        </w:rPr>
      </w:pPr>
      <w:r>
        <w:rPr>
          <w:rFonts w:hint="eastAsia" w:ascii="宋体" w:hAnsi="宋体" w:eastAsia="宋体" w:cs="宋体"/>
        </w:rPr>
        <w:t xml:space="preserve">签约日期：    年    月    日</w:t>
      </w:r>
      <w:bookmarkEnd w:id="359"/>
      <w:r/>
      <w:r/>
    </w:p>
    <w:p>
      <w:pPr>
        <w:jc w:val="center"/>
        <w:spacing w:line="440" w:lineRule="exact"/>
        <w:rPr>
          <w:rFonts w:hint="eastAsia" w:ascii="宋体" w:hAnsi="宋体" w:eastAsia="宋体" w:cs="宋体"/>
          <w:b/>
          <w:bCs/>
          <w:sz w:val="28"/>
          <w:szCs w:val="28"/>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sz w:val="28"/>
          <w:szCs w:val="28"/>
        </w:rPr>
      </w:r>
      <w:r/>
    </w:p>
    <w:p>
      <w:pPr>
        <w:jc w:val="left"/>
        <w:spacing w:line="440" w:lineRule="exact"/>
        <w:rPr>
          <w:rFonts w:hint="eastAsia" w:ascii="宋体" w:hAnsi="宋体" w:eastAsia="宋体" w:cs="宋体"/>
          <w:b/>
          <w:bCs/>
          <w:sz w:val="22"/>
        </w:rPr>
      </w:pPr>
      <w:r>
        <w:rPr>
          <w:rFonts w:hint="eastAsia" w:ascii="宋体" w:hAnsi="宋体" w:eastAsia="宋体" w:cs="宋体"/>
          <w:b/>
          <w:bCs/>
          <w:sz w:val="22"/>
        </w:rPr>
        <w:t xml:space="preserve">附件三</w:t>
      </w:r>
      <w:r/>
    </w:p>
    <w:p>
      <w:pPr>
        <w:jc w:val="center"/>
        <w:spacing w:line="440" w:lineRule="exact"/>
        <w:rPr>
          <w:rFonts w:hint="eastAsia" w:ascii="宋体" w:hAnsi="宋体" w:eastAsia="宋体" w:cs="宋体"/>
        </w:rPr>
      </w:pPr>
      <w:r>
        <w:rPr>
          <w:rFonts w:hint="eastAsia" w:ascii="宋体" w:hAnsi="宋体" w:eastAsia="宋体" w:cs="宋体"/>
          <w:b/>
          <w:bCs/>
          <w:sz w:val="28"/>
          <w:szCs w:val="28"/>
        </w:rPr>
        <w:t xml:space="preserve">安全生产合同</w:t>
      </w:r>
      <w:r/>
    </w:p>
    <w:p>
      <w:pPr>
        <w:ind w:firstLine="420"/>
        <w:jc w:val="left"/>
        <w:spacing w:line="440" w:lineRule="exact"/>
        <w:widowControl/>
        <w:rPr>
          <w:rFonts w:hint="eastAsia" w:ascii="宋体" w:hAnsi="宋体" w:eastAsia="宋体" w:cs="宋体"/>
        </w:rPr>
      </w:pPr>
      <w:r>
        <w:rPr>
          <w:rFonts w:hint="eastAsia" w:ascii="宋体" w:hAnsi="宋体" w:eastAsia="宋体" w:cs="宋体"/>
        </w:rPr>
      </w:r>
      <w:r/>
    </w:p>
    <w:p>
      <w:pPr>
        <w:spacing w:line="440" w:lineRule="exact"/>
        <w:rPr>
          <w:rFonts w:hint="eastAsia" w:ascii="宋体" w:hAnsi="宋体" w:eastAsia="宋体" w:cs="宋体"/>
          <w:color w:val="000000"/>
        </w:rPr>
      </w:pPr>
      <w:r>
        <w:rPr>
          <w:rFonts w:hint="eastAsia" w:ascii="宋体" w:hAnsi="宋体" w:eastAsia="宋体" w:cs="宋体"/>
          <w:color w:val="000000"/>
        </w:rPr>
        <w:t xml:space="preserve">发包单位（甲方）（全称）：</w:t>
      </w:r>
      <w:r>
        <w:rPr>
          <w:rFonts w:hint="eastAsia" w:ascii="宋体" w:hAnsi="宋体" w:eastAsia="宋体" w:cs="宋体"/>
          <w:u w:val="single"/>
        </w:rPr>
        <w:t xml:space="preserve">                  </w:t>
      </w:r>
      <w:r/>
    </w:p>
    <w:p>
      <w:pPr>
        <w:jc w:val="left"/>
        <w:spacing w:line="440" w:lineRule="exact"/>
        <w:widowControl/>
        <w:rPr>
          <w:rFonts w:hint="eastAsia" w:ascii="宋体" w:hAnsi="宋体" w:eastAsia="宋体" w:cs="宋体"/>
          <w:u w:val="single"/>
        </w:rPr>
      </w:pPr>
      <w:r>
        <w:rPr>
          <w:rFonts w:hint="eastAsia" w:ascii="宋体" w:hAnsi="宋体" w:eastAsia="宋体" w:cs="宋体"/>
          <w:color w:val="000000"/>
        </w:rPr>
        <w:t xml:space="preserve">承包人（乙方）（全称）：</w:t>
      </w:r>
      <w:r>
        <w:rPr>
          <w:rFonts w:hint="eastAsia" w:ascii="宋体" w:hAnsi="宋体" w:eastAsia="宋体" w:cs="宋体"/>
          <w:u w:val="single"/>
        </w:rPr>
        <w:t xml:space="preserve">                             </w:t>
      </w:r>
      <w:r/>
    </w:p>
    <w:p>
      <w:pPr>
        <w:ind w:firstLine="396"/>
        <w:spacing w:line="440" w:lineRule="exact"/>
        <w:rPr>
          <w:rFonts w:hint="eastAsia" w:ascii="宋体" w:hAnsi="宋体" w:eastAsia="宋体" w:cs="宋体"/>
          <w:spacing w:val="-6"/>
        </w:rPr>
      </w:pPr>
      <w:r>
        <w:rPr>
          <w:rFonts w:hint="eastAsia" w:ascii="宋体" w:hAnsi="宋体" w:eastAsia="宋体" w:cs="宋体"/>
          <w:spacing w:val="-6"/>
        </w:rPr>
        <w:t xml:space="preserve">为在</w:t>
      </w:r>
      <w:r>
        <w:rPr>
          <w:rFonts w:hint="eastAsia" w:ascii="宋体" w:hAnsi="宋体" w:eastAsia="宋体" w:cs="宋体"/>
          <w:b/>
          <w:bCs/>
          <w:spacing w:val="-6"/>
          <w:u w:val="single"/>
        </w:rPr>
        <w:t xml:space="preserve">           </w:t>
      </w:r>
      <w:r>
        <w:rPr>
          <w:rFonts w:hint="eastAsia" w:ascii="宋体" w:hAnsi="宋体" w:eastAsia="宋体" w:cs="宋体"/>
          <w:spacing w:val="-6"/>
        </w:rPr>
        <w:t xml:space="preserve">合同的实施过程中创造安全高效的施工环境，切实搞好本项目的安全管理工作，本项目三方特此签订安全生产合同：</w:t>
      </w:r>
      <w:r/>
    </w:p>
    <w:p>
      <w:pPr>
        <w:ind w:firstLine="396"/>
        <w:spacing w:line="440" w:lineRule="exact"/>
        <w:rPr>
          <w:rFonts w:hint="eastAsia" w:ascii="宋体" w:hAnsi="宋体" w:eastAsia="宋体" w:cs="宋体"/>
          <w:spacing w:val="-6"/>
        </w:rPr>
      </w:pPr>
      <w:r>
        <w:rPr>
          <w:rFonts w:hint="eastAsia" w:ascii="宋体" w:hAnsi="宋体" w:eastAsia="宋体" w:cs="宋体"/>
          <w:spacing w:val="-6"/>
        </w:rPr>
        <w:t xml:space="preserve">一、甲方职责</w:t>
      </w:r>
      <w:r/>
    </w:p>
    <w:p>
      <w:pPr>
        <w:ind w:firstLine="396"/>
        <w:spacing w:line="440" w:lineRule="exact"/>
        <w:rPr>
          <w:rFonts w:hint="eastAsia" w:ascii="宋体" w:hAnsi="宋体" w:eastAsia="宋体" w:cs="宋体"/>
          <w:spacing w:val="-6"/>
        </w:rPr>
      </w:pPr>
      <w:r>
        <w:rPr>
          <w:rFonts w:hint="eastAsia" w:ascii="宋体" w:hAnsi="宋体" w:eastAsia="宋体" w:cs="宋体"/>
          <w:spacing w:val="-6"/>
        </w:rPr>
        <w:t xml:space="preserve">1．严格遵守国家有关安全生产的法律法规、认真执行工程承发包合同中的有关安全要求。</w:t>
      </w:r>
      <w:r/>
    </w:p>
    <w:p>
      <w:pPr>
        <w:ind w:firstLine="396"/>
        <w:spacing w:line="440" w:lineRule="exact"/>
        <w:rPr>
          <w:rFonts w:hint="eastAsia" w:ascii="宋体" w:hAnsi="宋体" w:eastAsia="宋体" w:cs="宋体"/>
          <w:spacing w:val="-6"/>
        </w:rPr>
      </w:pPr>
      <w:r>
        <w:rPr>
          <w:rFonts w:hint="eastAsia" w:ascii="宋体" w:hAnsi="宋体" w:eastAsia="宋体" w:cs="宋体"/>
          <w:spacing w:val="-6"/>
        </w:rPr>
        <w:t xml:space="preserve">2．按照“安全第一、预防为主”和坚持“管生产必须管安全”的原则进行安全生产管理，做到生产与安全工作同时计划、布置、检查、总结和评比。</w:t>
      </w:r>
      <w:r/>
    </w:p>
    <w:p>
      <w:pPr>
        <w:ind w:firstLine="396"/>
        <w:spacing w:line="440" w:lineRule="exact"/>
        <w:rPr>
          <w:rFonts w:hint="eastAsia" w:ascii="宋体" w:hAnsi="宋体" w:eastAsia="宋体" w:cs="宋体"/>
          <w:spacing w:val="-6"/>
        </w:rPr>
      </w:pPr>
      <w:r>
        <w:rPr>
          <w:rFonts w:hint="eastAsia" w:ascii="宋体" w:hAnsi="宋体" w:eastAsia="宋体" w:cs="宋体"/>
          <w:spacing w:val="-6"/>
        </w:rPr>
        <w:t xml:space="preserve">3．重要的安全设施必须坚持与主体工程“三同时”的原则，即：同时设计、审批，同时施工，同时验收，投入使用。</w:t>
      </w:r>
      <w:r/>
    </w:p>
    <w:p>
      <w:pPr>
        <w:ind w:firstLine="396"/>
        <w:spacing w:line="440" w:lineRule="exact"/>
        <w:rPr>
          <w:rFonts w:hint="eastAsia" w:ascii="宋体" w:hAnsi="宋体" w:eastAsia="宋体" w:cs="宋体"/>
          <w:spacing w:val="-6"/>
        </w:rPr>
      </w:pPr>
      <w:r>
        <w:rPr>
          <w:rFonts w:hint="eastAsia" w:ascii="宋体" w:hAnsi="宋体" w:eastAsia="宋体" w:cs="宋体"/>
          <w:spacing w:val="-6"/>
        </w:rPr>
        <w:t xml:space="preserve">4．定期召开安全生产调度会，及时传达中央及地方有关安全生产的精神。</w:t>
      </w:r>
      <w:r/>
    </w:p>
    <w:p>
      <w:pPr>
        <w:ind w:firstLine="396"/>
        <w:spacing w:line="440" w:lineRule="exact"/>
        <w:rPr>
          <w:rFonts w:hint="eastAsia" w:ascii="宋体" w:hAnsi="宋体" w:eastAsia="宋体" w:cs="宋体"/>
          <w:spacing w:val="-6"/>
        </w:rPr>
      </w:pPr>
      <w:r>
        <w:rPr>
          <w:rFonts w:hint="eastAsia" w:ascii="宋体" w:hAnsi="宋体" w:eastAsia="宋体" w:cs="宋体"/>
          <w:spacing w:val="-6"/>
        </w:rPr>
        <w:t xml:space="preserve">5．组织对乙方施工现场安全生产检查，监督乙方并及时处理发现的各项隐患。</w:t>
      </w:r>
      <w:r/>
    </w:p>
    <w:p>
      <w:pPr>
        <w:ind w:firstLine="396"/>
        <w:spacing w:line="440" w:lineRule="exact"/>
        <w:rPr>
          <w:rFonts w:hint="eastAsia" w:ascii="宋体" w:hAnsi="宋体" w:eastAsia="宋体" w:cs="宋体"/>
          <w:spacing w:val="-6"/>
        </w:rPr>
      </w:pPr>
      <w:r>
        <w:rPr>
          <w:rFonts w:hint="eastAsia" w:ascii="宋体" w:hAnsi="宋体" w:eastAsia="宋体" w:cs="宋体"/>
          <w:spacing w:val="-6"/>
        </w:rPr>
        <w:t xml:space="preserve">二、乙方职责</w:t>
      </w:r>
      <w:r/>
    </w:p>
    <w:p>
      <w:pPr>
        <w:ind w:firstLine="396"/>
        <w:spacing w:line="440" w:lineRule="exact"/>
        <w:rPr>
          <w:rFonts w:hint="eastAsia" w:ascii="宋体" w:hAnsi="宋体" w:eastAsia="宋体" w:cs="宋体"/>
          <w:spacing w:val="-6"/>
        </w:rPr>
      </w:pPr>
      <w:r>
        <w:rPr>
          <w:rFonts w:hint="eastAsia" w:ascii="宋体" w:hAnsi="宋体" w:eastAsia="宋体" w:cs="宋体"/>
          <w:spacing w:val="-6"/>
        </w:rPr>
        <w:t xml:space="preserve">1．严格遵守国家有关安全生产的法律法规和有关安全生产的规定，认真执行工程承发包合同中的有关安全要求。</w:t>
      </w:r>
      <w:r/>
    </w:p>
    <w:p>
      <w:pPr>
        <w:ind w:firstLine="396"/>
        <w:spacing w:line="440" w:lineRule="exact"/>
        <w:rPr>
          <w:rFonts w:hint="eastAsia" w:ascii="宋体" w:hAnsi="宋体" w:eastAsia="宋体" w:cs="宋体"/>
          <w:spacing w:val="-6"/>
        </w:rPr>
      </w:pPr>
      <w:r>
        <w:rPr>
          <w:rFonts w:hint="eastAsia" w:ascii="宋体" w:hAnsi="宋体" w:eastAsia="宋体" w:cs="宋体"/>
          <w:spacing w:val="-6"/>
        </w:rPr>
        <w:t xml:space="preserve">2．坚持“安全第一、预防为主” 和坚持“管生产必须管安全”的原则，加强安全生产宣传教育，增强安全员安全生产意识，建立健全各项安全生产的管理机构和安全生产管理制度，配备专职及兼职安全管理人员，有组织有领导地开展安全生产活动。各级领导、工程技术人员、生产管理人员和具体操作人员，必须熟悉和遵守本条款的各项规定，做到生产与安全工作同时计划、布置、检查、总结和评比。</w:t>
      </w:r>
      <w:r/>
    </w:p>
    <w:p>
      <w:pPr>
        <w:ind w:firstLine="396"/>
        <w:spacing w:line="440" w:lineRule="exact"/>
        <w:rPr>
          <w:rFonts w:hint="eastAsia" w:ascii="宋体" w:hAnsi="宋体" w:eastAsia="宋体" w:cs="宋体"/>
          <w:spacing w:val="-6"/>
        </w:rPr>
      </w:pPr>
      <w:r>
        <w:rPr>
          <w:rFonts w:hint="eastAsia" w:ascii="宋体" w:hAnsi="宋体" w:eastAsia="宋体" w:cs="宋体"/>
          <w:spacing w:val="-6"/>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至少一人）专职负责所有员工的安全和治安保卫工作及预防事故的发生。安全机构人员，有权按有关规定发布指令，并采取保护性措施防止事故发生。</w:t>
      </w:r>
      <w:r/>
    </w:p>
    <w:p>
      <w:pPr>
        <w:ind w:firstLine="396"/>
        <w:spacing w:line="440" w:lineRule="exact"/>
        <w:rPr>
          <w:rFonts w:hint="eastAsia" w:ascii="宋体" w:hAnsi="宋体" w:eastAsia="宋体" w:cs="宋体"/>
          <w:spacing w:val="-6"/>
        </w:rPr>
      </w:pPr>
      <w:r>
        <w:rPr>
          <w:rFonts w:hint="eastAsia" w:ascii="宋体" w:hAnsi="宋体" w:eastAsia="宋体" w:cs="宋体"/>
          <w:spacing w:val="-6"/>
        </w:rPr>
        <w:t xml:space="preserve">4．乙方在任何时候都应采取各种合理的预防措施，防止其员工发生任何违法、违禁、暴力或妨碍治安的行为。</w:t>
      </w:r>
      <w:r/>
    </w:p>
    <w:p>
      <w:pPr>
        <w:ind w:firstLine="396"/>
        <w:spacing w:line="440" w:lineRule="exact"/>
        <w:rPr>
          <w:rFonts w:hint="eastAsia" w:ascii="宋体" w:hAnsi="宋体" w:eastAsia="宋体" w:cs="宋体"/>
          <w:spacing w:val="-6"/>
        </w:rPr>
      </w:pPr>
      <w:r>
        <w:rPr>
          <w:rFonts w:hint="eastAsia" w:ascii="宋体" w:hAnsi="宋体" w:eastAsia="宋体" w:cs="宋体"/>
          <w:spacing w:val="-6"/>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firstLine="396"/>
        <w:spacing w:line="440" w:lineRule="exact"/>
        <w:rPr>
          <w:rFonts w:hint="eastAsia" w:ascii="宋体" w:hAnsi="宋体" w:eastAsia="宋体" w:cs="宋体"/>
          <w:spacing w:val="-6"/>
        </w:rPr>
      </w:pPr>
      <w:r>
        <w:rPr>
          <w:rFonts w:hint="eastAsia" w:ascii="宋体" w:hAnsi="宋体" w:eastAsia="宋体" w:cs="宋体"/>
          <w:spacing w:val="-6"/>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396"/>
        <w:spacing w:line="440" w:lineRule="exact"/>
        <w:rPr>
          <w:rFonts w:hint="eastAsia" w:ascii="宋体" w:hAnsi="宋体" w:eastAsia="宋体" w:cs="宋体"/>
          <w:spacing w:val="-6"/>
        </w:rPr>
      </w:pPr>
      <w:r>
        <w:rPr>
          <w:rFonts w:hint="eastAsia" w:ascii="宋体" w:hAnsi="宋体" w:eastAsia="宋体" w:cs="宋体"/>
          <w:spacing w:val="-6"/>
        </w:rPr>
        <w:t xml:space="preserve">7．操作人员上岗，必须按规定穿戴防护用品。施工负责人和安全检查员应随时检查劳动防护用品的穿戴情况，不按规定穿戴防护用品的人员不得上岗。</w:t>
      </w:r>
      <w:r/>
    </w:p>
    <w:p>
      <w:pPr>
        <w:ind w:firstLine="396"/>
        <w:spacing w:line="440" w:lineRule="exact"/>
        <w:rPr>
          <w:rFonts w:hint="eastAsia" w:ascii="宋体" w:hAnsi="宋体" w:eastAsia="宋体" w:cs="宋体"/>
          <w:spacing w:val="-6"/>
        </w:rPr>
      </w:pPr>
      <w:r>
        <w:rPr>
          <w:rFonts w:hint="eastAsia" w:ascii="宋体" w:hAnsi="宋体" w:eastAsia="宋体" w:cs="宋体"/>
          <w:spacing w:val="-6"/>
        </w:rPr>
        <w:t xml:space="preserve">8．所有施工机具设备和高空作业的设备均应定期检查，并有安全员的签字记录，保证其经常处于完好状态；不合格的机具、设备和劳动保护用品严禁使用。</w:t>
      </w:r>
      <w:r/>
    </w:p>
    <w:p>
      <w:pPr>
        <w:ind w:firstLine="396"/>
        <w:spacing w:line="440" w:lineRule="exact"/>
        <w:rPr>
          <w:rFonts w:hint="eastAsia" w:ascii="宋体" w:hAnsi="宋体" w:eastAsia="宋体" w:cs="宋体"/>
          <w:spacing w:val="-6"/>
        </w:rPr>
      </w:pPr>
      <w:r>
        <w:rPr>
          <w:rFonts w:hint="eastAsia" w:ascii="宋体" w:hAnsi="宋体" w:eastAsia="宋体" w:cs="宋体"/>
          <w:spacing w:val="-6"/>
        </w:rPr>
        <w:t xml:space="preserve">9．施工中采用新技术、新工艺、新设备、新材料时，必须制定相应的安全技术措施，施工现场必须具有相关的安全标志牌。</w:t>
      </w:r>
      <w:r/>
    </w:p>
    <w:p>
      <w:pPr>
        <w:ind w:firstLine="396"/>
        <w:spacing w:line="440" w:lineRule="exact"/>
        <w:rPr>
          <w:rFonts w:hint="eastAsia" w:ascii="宋体" w:hAnsi="宋体" w:eastAsia="宋体" w:cs="宋体"/>
          <w:spacing w:val="-6"/>
        </w:rPr>
      </w:pPr>
      <w:r>
        <w:rPr>
          <w:rFonts w:hint="eastAsia" w:ascii="宋体" w:hAnsi="宋体" w:eastAsia="宋体" w:cs="宋体"/>
          <w:spacing w:val="-6"/>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396"/>
        <w:spacing w:line="440" w:lineRule="exact"/>
        <w:rPr>
          <w:rFonts w:hint="eastAsia" w:ascii="宋体" w:hAnsi="宋体" w:eastAsia="宋体" w:cs="宋体"/>
          <w:spacing w:val="-6"/>
        </w:rPr>
      </w:pPr>
      <w:r>
        <w:rPr>
          <w:rFonts w:hint="eastAsia" w:ascii="宋体" w:hAnsi="宋体" w:eastAsia="宋体" w:cs="宋体"/>
          <w:spacing w:val="-6"/>
        </w:rPr>
        <w:t xml:space="preserve">三、违约责任</w:t>
      </w:r>
      <w:r/>
    </w:p>
    <w:p>
      <w:pPr>
        <w:ind w:firstLine="396"/>
        <w:spacing w:line="440" w:lineRule="exact"/>
        <w:rPr>
          <w:rFonts w:hint="eastAsia" w:ascii="宋体" w:hAnsi="宋体" w:eastAsia="宋体" w:cs="宋体"/>
          <w:spacing w:val="-6"/>
        </w:rPr>
      </w:pPr>
      <w:r>
        <w:rPr>
          <w:rFonts w:hint="eastAsia" w:ascii="宋体" w:hAnsi="宋体" w:eastAsia="宋体" w:cs="宋体"/>
          <w:spacing w:val="-6"/>
        </w:rPr>
        <w:t xml:space="preserve">如因甲方或乙方违约造成安全事故，将依法追究责任。</w:t>
      </w:r>
      <w:r/>
    </w:p>
    <w:p>
      <w:pPr>
        <w:ind w:firstLine="396"/>
        <w:spacing w:line="440" w:lineRule="exact"/>
        <w:rPr>
          <w:rFonts w:hint="eastAsia" w:ascii="宋体" w:hAnsi="宋体" w:eastAsia="宋体" w:cs="宋体"/>
          <w:spacing w:val="-6"/>
        </w:rPr>
      </w:pPr>
      <w:r>
        <w:rPr>
          <w:rFonts w:hint="eastAsia" w:ascii="宋体" w:hAnsi="宋体" w:eastAsia="宋体" w:cs="宋体"/>
          <w:spacing w:val="-6"/>
        </w:rPr>
        <w:t xml:space="preserve">本合同作为建设工程施工合同的附件，本合同份数与合同约定相同。由双方法定代表人或其授权的代理人签署与加盖公章后生效，全部工程竣工验收后失效。</w:t>
      </w:r>
      <w:r/>
    </w:p>
    <w:p>
      <w:pPr>
        <w:ind w:firstLine="420"/>
        <w:spacing w:line="440" w:lineRule="exact"/>
        <w:rPr>
          <w:rFonts w:hint="eastAsia" w:ascii="宋体" w:hAnsi="宋体" w:eastAsia="宋体" w:cs="宋体"/>
        </w:rPr>
      </w:pPr>
      <w:r>
        <w:rPr>
          <w:rFonts w:hint="eastAsia" w:ascii="宋体" w:hAnsi="宋体" w:eastAsia="宋体" w:cs="宋体"/>
        </w:rPr>
      </w:r>
      <w:r/>
    </w:p>
    <w:p>
      <w:pPr>
        <w:ind w:firstLine="459"/>
        <w:spacing w:line="440" w:lineRule="exact"/>
        <w:rPr>
          <w:rFonts w:hint="eastAsia" w:ascii="宋体" w:hAnsi="宋体" w:eastAsia="宋体" w:cs="宋体"/>
        </w:rPr>
      </w:pPr>
      <w:r>
        <w:rPr>
          <w:rFonts w:hint="eastAsia" w:ascii="宋体" w:hAnsi="宋体" w:eastAsia="宋体" w:cs="宋体"/>
        </w:rPr>
      </w:r>
      <w:r/>
    </w:p>
    <w:p>
      <w:pPr>
        <w:spacing w:line="440" w:lineRule="exact"/>
        <w:rPr>
          <w:rFonts w:hint="eastAsia" w:ascii="宋体" w:hAnsi="宋体" w:eastAsia="宋体" w:cs="宋体"/>
        </w:rPr>
      </w:pPr>
      <w:r>
        <w:rPr>
          <w:rFonts w:hint="eastAsia" w:ascii="宋体" w:hAnsi="宋体" w:eastAsia="宋体" w:cs="宋体"/>
        </w:rPr>
        <w:t xml:space="preserve">发包单位：（公章）             承包人：（公章）</w:t>
      </w:r>
      <w:r/>
    </w:p>
    <w:p>
      <w:pPr>
        <w:spacing w:line="440" w:lineRule="exact"/>
        <w:rPr>
          <w:rFonts w:hint="eastAsia" w:ascii="宋体" w:hAnsi="宋体" w:eastAsia="宋体" w:cs="宋体"/>
        </w:rPr>
      </w:pPr>
      <w:r>
        <w:rPr>
          <w:rFonts w:hint="eastAsia" w:ascii="宋体" w:hAnsi="宋体" w:eastAsia="宋体" w:cs="宋体"/>
        </w:rPr>
        <w:t xml:space="preserve">法定代表人：                     法定代表人：</w:t>
      </w:r>
      <w:r/>
    </w:p>
    <w:p>
      <w:pPr>
        <w:spacing w:line="480" w:lineRule="exact"/>
        <w:rPr>
          <w:rFonts w:hint="eastAsia" w:ascii="宋体" w:hAnsi="宋体" w:eastAsia="宋体" w:cs="宋体"/>
        </w:rPr>
      </w:pPr>
      <w:r>
        <w:rPr>
          <w:rFonts w:hint="eastAsia" w:ascii="宋体" w:hAnsi="宋体" w:eastAsia="宋体" w:cs="宋体"/>
        </w:rPr>
        <w:t xml:space="preserve">或其委托代理人：                 或其委托代理人：</w:t>
      </w:r>
      <w:r/>
    </w:p>
    <w:p>
      <w:pPr>
        <w:rPr>
          <w:rFonts w:hint="eastAsia" w:ascii="宋体" w:hAnsi="宋体" w:eastAsia="宋体" w:cs="宋体"/>
        </w:rPr>
      </w:pPr>
      <w:r>
        <w:rPr>
          <w:rFonts w:hint="eastAsia" w:ascii="宋体" w:hAnsi="宋体" w:eastAsia="宋体" w:cs="宋体"/>
        </w:rPr>
        <w:t xml:space="preserve">年  月  日                        年  月  日</w:t>
      </w:r>
      <w:r/>
    </w:p>
    <w:p>
      <w:pPr>
        <w:ind w:firstLine="420"/>
        <w:jc w:val="center"/>
        <w:keepNext/>
        <w:spacing w:line="700" w:lineRule="exact"/>
        <w:rPr>
          <w:rFonts w:hint="eastAsia" w:ascii="宋体" w:hAnsi="宋体" w:eastAsia="宋体" w:cs="宋体"/>
          <w:u w:val="single"/>
        </w:rPr>
        <w:outlineLvl w:val="0"/>
      </w:pPr>
      <w:r>
        <w:rPr>
          <w:rFonts w:hint="eastAsia" w:ascii="宋体" w:hAnsi="宋体" w:eastAsia="宋体" w:cs="宋体"/>
          <w:u w:val="single"/>
        </w:rPr>
      </w:r>
      <w:r/>
    </w:p>
    <w:p>
      <w:pPr>
        <w:keepNext/>
        <w:spacing w:line="7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925"/>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rPr>
      </w:pPr>
      <w:r>
        <w:rPr>
          <w:rFonts w:hint="eastAsia" w:ascii="宋体" w:hAnsi="宋体" w:eastAsia="宋体" w:cs="宋体"/>
        </w:rPr>
      </w:r>
      <w:r/>
    </w:p>
    <w:p>
      <w:pPr>
        <w:ind w:firstLine="420"/>
        <w:jc w:val="center"/>
        <w:keepNext/>
        <w:spacing w:line="700" w:lineRule="exact"/>
        <w:rPr>
          <w:rFonts w:hint="eastAsia" w:ascii="宋体" w:hAnsi="宋体" w:eastAsia="宋体" w:cs="宋体"/>
          <w:sz w:val="44"/>
          <w:szCs w:val="44"/>
        </w:rPr>
        <w:outlineLvl w:val="0"/>
      </w:pPr>
      <w:r>
        <w:rPr>
          <w:rFonts w:hint="eastAsia" w:ascii="宋体" w:hAnsi="宋体" w:eastAsia="宋体" w:cs="宋体"/>
          <w:sz w:val="44"/>
          <w:szCs w:val="44"/>
        </w:rPr>
        <w:t xml:space="preserve">第</w:t>
      </w:r>
      <w:bookmarkEnd w:id="173"/>
      <w:r>
        <w:rPr>
          <w:rFonts w:hint="eastAsia" w:ascii="宋体" w:hAnsi="宋体" w:eastAsia="宋体" w:cs="宋体"/>
          <w:sz w:val="44"/>
          <w:szCs w:val="44"/>
        </w:rPr>
        <w:t xml:space="preserve">四章</w:t>
      </w:r>
      <w:r>
        <w:rPr>
          <w:rFonts w:hint="eastAsia" w:ascii="宋体" w:hAnsi="宋体" w:eastAsia="宋体" w:cs="宋体"/>
          <w:sz w:val="44"/>
          <w:szCs w:val="44"/>
          <w:lang w:val="en-US" w:eastAsia="zh-CN"/>
        </w:rPr>
        <w:t xml:space="preserve">  </w:t>
      </w:r>
      <w:r>
        <w:rPr>
          <w:rFonts w:hint="eastAsia" w:ascii="宋体" w:hAnsi="宋体" w:eastAsia="宋体" w:cs="宋体"/>
          <w:sz w:val="44"/>
          <w:szCs w:val="44"/>
        </w:rPr>
        <w:t xml:space="preserve">采购需求</w:t>
      </w:r>
      <w:bookmarkEnd w:id="174"/>
      <w:r/>
      <w:bookmarkEnd w:id="175"/>
      <w:r/>
      <w:bookmarkEnd w:id="176"/>
      <w:r/>
      <w:r/>
    </w:p>
    <w:p>
      <w:pPr>
        <w:ind w:firstLine="480"/>
        <w:spacing w:line="440" w:lineRule="exact"/>
        <w:rPr>
          <w:rFonts w:hint="eastAsia" w:ascii="宋体" w:hAnsi="宋体" w:eastAsia="宋体" w:cs="宋体"/>
          <w:bCs/>
          <w:sz w:val="24"/>
          <w:szCs w:val="24"/>
        </w:rPr>
      </w:pPr>
      <w:r/>
      <w:bookmarkStart w:id="360" w:name="_Toc49090575"/>
      <w:r/>
      <w:bookmarkStart w:id="361" w:name="_Toc26554093"/>
      <w:r>
        <w:rPr>
          <w:rFonts w:hint="eastAsia" w:ascii="宋体" w:hAnsi="宋体" w:eastAsia="宋体" w:cs="宋体"/>
          <w:bCs/>
          <w:sz w:val="24"/>
          <w:szCs w:val="24"/>
        </w:rPr>
        <w:t xml:space="preserve">采购需求包括拟采购的标的及其需要满足的技术、商务要求。</w:t>
      </w:r>
      <w:r/>
    </w:p>
    <w:p>
      <w:pPr>
        <w:spacing w:line="50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（一）、采购标的需实现的功能或者目标,以及为落实政府采购政策需满足的要求</w:t>
      </w:r>
      <w:r/>
    </w:p>
    <w:p>
      <w:pPr>
        <w:ind w:firstLine="480"/>
        <w:spacing w:line="500" w:lineRule="exact"/>
        <w:rPr>
          <w:rFonts w:hint="eastAsia" w:ascii="宋体" w:hAnsi="宋体" w:eastAsia="宋体" w:cs="宋体"/>
          <w:sz w:val="24"/>
          <w:szCs w:val="24"/>
        </w:rPr>
        <w:outlineLvl w:val="0"/>
      </w:pPr>
      <w:r>
        <w:rPr>
          <w:rFonts w:hint="eastAsia" w:ascii="宋体" w:hAnsi="宋体" w:eastAsia="宋体" w:cs="宋体"/>
          <w:sz w:val="24"/>
          <w:szCs w:val="24"/>
        </w:rPr>
        <w:t xml:space="preserve">2021年起，我区根据国务院办公厅《关于全面推进城镇老旧小区改造工作的指导意见》、省旧改工作领导小组《关于全面推进城镇老旧小区改造工作的实施意见》，对20个老旧小区进行改造提升，其中14个老旧小区在改造中增加了监控系统，进一步确保了老旧小区业主生活秩序安全平稳运行。</w:t>
      </w:r>
      <w:r/>
    </w:p>
    <w:p>
      <w:pPr>
        <w:ind w:firstLine="480"/>
        <w:spacing w:line="500" w:lineRule="exact"/>
        <w:rPr>
          <w:rFonts w:hint="eastAsia" w:ascii="宋体" w:hAnsi="宋体" w:eastAsia="宋体" w:cs="宋体"/>
          <w:sz w:val="24"/>
          <w:szCs w:val="24"/>
        </w:rPr>
        <w:outlineLvl w:val="0"/>
      </w:pPr>
      <w:r>
        <w:rPr>
          <w:rFonts w:hint="eastAsia" w:ascii="宋体" w:hAnsi="宋体" w:eastAsia="宋体" w:cs="宋体"/>
          <w:sz w:val="24"/>
          <w:szCs w:val="24"/>
        </w:rPr>
        <w:t xml:space="preserve">由于老旧小区是政府提供基础物业服务，缺乏专业的管护人员和资金，小区监控设备未得到有效维护保养，造成部分已改造小区监控系统设施设备损坏或失灵。为此区住建局与区公安局进行对接协调，拟将改造的14个增加监控系统的老旧小区与公安进行联网汇聚，接入公安雪亮平台。</w:t>
      </w:r>
      <w:r/>
    </w:p>
    <w:p>
      <w:pPr>
        <w:ind w:firstLine="480"/>
        <w:spacing w:line="500" w:lineRule="exact"/>
        <w:rPr>
          <w:rFonts w:hint="eastAsia" w:ascii="宋体" w:hAnsi="宋体" w:eastAsia="宋体" w:cs="宋体"/>
          <w:color w:val="000000"/>
          <w:sz w:val="24"/>
          <w:szCs w:val="24"/>
          <w:lang w:bidi="ar"/>
        </w:rPr>
        <w:outlineLvl w:val="0"/>
      </w:pPr>
      <w:r>
        <w:rPr>
          <w:rFonts w:hint="eastAsia" w:ascii="宋体" w:hAnsi="宋体" w:eastAsia="宋体" w:cs="宋体"/>
          <w:color w:val="000000"/>
          <w:sz w:val="24"/>
          <w:szCs w:val="24"/>
          <w:lang w:bidi="ar"/>
        </w:rPr>
        <w:t xml:space="preserve">▲本项目后端机房设备（核心交换机、智网融合管控主机、接入服务器、云存储节点）需要投标人提供专门的机房进行部署，为保障本项目老小区监控改造接入雪亮工程的视频存储安全、访问可控、运行持续，要求机房具备物理独立、设施可靠、安保严格的基础条件。</w:t>
      </w:r>
      <w:r/>
    </w:p>
    <w:p>
      <w:pPr>
        <w:spacing w:line="50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（二）、采购标的需执行的国家相关标准、行业标准、地方标准或者其他标准、规范</w:t>
      </w:r>
      <w:r/>
    </w:p>
    <w:p>
      <w:pPr>
        <w:pStyle w:val="1099"/>
        <w:ind w:firstLine="522"/>
        <w:spacing w:line="440" w:lineRule="exact"/>
        <w:rPr>
          <w:rFonts w:hint="eastAsia" w:ascii="宋体" w:hAnsi="宋体" w:eastAsia="宋体" w:cs="宋体"/>
          <w:sz w:val="24"/>
          <w:szCs w:val="24"/>
        </w:rPr>
      </w:pPr>
      <w:r>
        <w:rPr>
          <w:rFonts w:hint="eastAsia" w:ascii="宋体" w:hAnsi="宋体" w:eastAsia="宋体" w:cs="宋体"/>
          <w:sz w:val="24"/>
          <w:szCs w:val="24"/>
        </w:rPr>
        <w:t xml:space="preserve">中华人民共和国法律法规</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《中华人民共和国安全生产法(中华人民共和国主席令第十三号)》</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《建设工程质量管理条例(中华人民共和国国务院令第279号)》</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《建设工程安全生产管理条例(中华人民共和国国务院令第393号)》</w:t>
      </w:r>
      <w:r/>
    </w:p>
    <w:p>
      <w:pPr>
        <w:pStyle w:val="1099"/>
        <w:ind w:firstLine="522"/>
        <w:spacing w:line="440" w:lineRule="exact"/>
        <w:rPr>
          <w:rFonts w:hint="eastAsia" w:ascii="宋体" w:hAnsi="宋体" w:eastAsia="宋体" w:cs="宋体"/>
          <w:sz w:val="24"/>
          <w:szCs w:val="24"/>
        </w:rPr>
      </w:pPr>
      <w:r>
        <w:rPr>
          <w:rFonts w:hint="eastAsia" w:ascii="宋体" w:hAnsi="宋体" w:eastAsia="宋体" w:cs="宋体"/>
          <w:sz w:val="24"/>
          <w:szCs w:val="24"/>
        </w:rPr>
        <w:t xml:space="preserve">中华人民共和国国家标准</w:t>
      </w:r>
      <w:r/>
    </w:p>
    <w:p>
      <w:pPr>
        <w:ind w:firstLine="420"/>
        <w:spacing w:line="440" w:lineRule="exact"/>
        <w:tabs>
          <w:tab w:val="left" w:pos="595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《出入口控制人脸识别系统技术要求(GB/T1093)》</w:t>
      </w:r>
      <w:r/>
    </w:p>
    <w:p>
      <w:pPr>
        <w:ind w:firstLine="420"/>
        <w:spacing w:line="440" w:lineRule="exact"/>
        <w:tabs>
          <w:tab w:val="left" w:pos="595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《计算机场地通用规范(GB/T2887)》</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《电气简图用图形符号国家标准汇编(GB/T4728.(1-13))》</w:t>
      </w:r>
      <w:r/>
    </w:p>
    <w:p>
      <w:pPr>
        <w:pStyle w:val="1224"/>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《计算机场地安全要求(GB/T9361)》</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《安全防范系统供电技术要求(GB/T15408)》</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《信息安全技术信息系统通用安全技术要求（GB/T20271）》</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《信息安全技术信息系统安全等级保护基本要求（GBT22239）》</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《信息安全技术网络安全等级保护安全设计技术要求（GB/T25070）》</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《安全防范监控数字视音频编解码技术要求(GB/T25724)》</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《信息技术生物特征识别数据交换格式第五部分：人像图像数（GB/T26237.5）》</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《安全防范视频监控联网系统信息传输、交换、控制技术要求(GB/T28181)》</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《工业以太网交换机技术规范（GB/T30094）》</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《安防监控视频实时智能分析设备技术要求(GB/T30147)》</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《安全防范视频监控人脸识别系统技术要求(GB/T31488)》</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《公共安全视频监控联网信息安全技术要求(GB35114)》</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《公共安全人脸识别应用图像技术要求（GB/T35678）》</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《公共安全重点区域视频图像信息采集规范（GB37300）》</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《电气装置安装工程接地装置施工及验收规范(GB50169)》</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《数据中心设计规范(GB50174)》</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《电气装置安装低压电气施工及验收规范(GB50254)》</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《城市工程管线综合规划规范(GB50289)》</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《建筑电气工程施工质量验收规范(GB50303)》</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《综合布线系统工程设计规范(GB50311)》</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《综合布线系统工程验收规范(GB50312)》</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《智能建筑设计标准(GB50314)》</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《建设工程监理规范(GB/T50319)》</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《智能建筑工程质量验收规范(GB50339)》</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《建筑物电子信息系统防雷技术规范(GB50343)》</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《安全防范工程技术标准(GB50348)》</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《通信管道与通道工程设计标准(GB/T50373)》</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《通信管道工程施工及验收标准(GB/T50374)》</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《视频安防监控系统工程设计规范(GB50395)》</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《数据中心基础设施施工及验收规范（GB50462）》</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《建筑施工组织设计规范(GB/T50502)》</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《智能建筑工程施工规范(GB50606)》</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《建筑电气制图标准(GB/T50786)》</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《建筑施工安全技术统一规范(GB50870)》</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《通信线路工程验收规范(GB51171)》</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《民用建筑电气设计标准（GB51348）》</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《安全防范工程通用规范（GB55029）》</w:t>
      </w:r>
      <w:r/>
    </w:p>
    <w:p>
      <w:pPr>
        <w:pStyle w:val="1099"/>
        <w:ind w:firstLine="522"/>
        <w:spacing w:line="440" w:lineRule="exact"/>
        <w:rPr>
          <w:rFonts w:hint="eastAsia" w:ascii="宋体" w:hAnsi="宋体" w:eastAsia="宋体" w:cs="宋体"/>
          <w:sz w:val="24"/>
          <w:szCs w:val="24"/>
        </w:rPr>
      </w:pPr>
      <w:r>
        <w:rPr>
          <w:rFonts w:hint="eastAsia" w:ascii="宋体" w:hAnsi="宋体" w:eastAsia="宋体" w:cs="宋体"/>
          <w:sz w:val="24"/>
          <w:szCs w:val="24"/>
        </w:rPr>
        <w:t xml:space="preserve">行业标准</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《安全防范系统通用图形符号(GA/T74)》</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《安全防范工程程序与要求(GA/T75)》</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《安全防范系统验收规则(GA308)》</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《视频安防监控系统技术要求(GA/T367)》</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《交通电视监视系统工程验收规范(GA/T514)》</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《安全防范监控变速球型摄像机(GA/T645)》</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《公安交通管理外场设备基础施工通用要求(GA/T652)》</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《安全防范系统雷电浪涌防护技术要求(GA/T670)》</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《机动车号牌图像自动识别技术规范（GA/833）》</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《安防生物特征识别应用术语（GA/T893）》</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《安防人像识别应用系统第2部分：人像图像数据（GA/T922.2）》</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《安全防范系统维护保养规范(GA/T1081)》</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《安全防范高清视频监控系统技术要求(GA/T1211)》</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《安全防范视频监控摄像机通用技术要求(GA/T1127)》</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《安全防范系统光端机技术要求(GA/T1178)》</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《安全防范工程技术文件编制深度要求(GA/T1185)》</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《安全防范监控网络视音频编解码设备(GA/T1216)》</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《安全防范人脸识别应用视频图像采集规范(GA/T1325)》</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《安全防范人像识别应用程序接口规范（GA/T1326）》</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《视频监控镜头(GA/T1352)》</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《视频监控摄像机防护罩通用技术要求(GA/T1353)》</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《公安视频图像分析系统第1部分通用技术要求(GA/T1399.1)》</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《公安视频图像信息应用系统第1部分：通用技术要求（GA/T1400.1）》</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《公安视频图像信息应用系统第4部分接口协议要求（GA/T1400.4）》</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《安防线缆应用技术要求(GA/T1406)》</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《公安视频监控人像/人脸识别应用技术要求（GA/T1756）》</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《安全防范人脸识别应用分类(GA/T1470)》</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《公共安全社会视频资源安全联网设备技术要求（GA/T1781）》</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《公安视频图像信息系统安全技术要求第一部分：通用要求（GA/T1788.1）》</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《公安视频图像信息系统安全技术要求第二部分：前端设备（GA/T1788.2）》</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《公安视频图像信息系统安全技术要求第三部分：安全交互（GA/T1788.3）》</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《公安视频图像信息系统安全技术要求第四部分：安全管理平台（GA/T1788.4）》</w:t>
      </w:r>
      <w:r/>
    </w:p>
    <w:p>
      <w:pPr>
        <w:pStyle w:val="1099"/>
        <w:ind w:firstLine="522"/>
        <w:spacing w:line="440" w:lineRule="exact"/>
        <w:rPr>
          <w:rFonts w:hint="eastAsia" w:ascii="宋体" w:hAnsi="宋体" w:eastAsia="宋体" w:cs="宋体"/>
          <w:sz w:val="24"/>
          <w:szCs w:val="24"/>
        </w:rPr>
      </w:pPr>
      <w:r>
        <w:rPr>
          <w:rFonts w:hint="eastAsia" w:ascii="宋体" w:hAnsi="宋体" w:eastAsia="宋体" w:cs="宋体"/>
          <w:sz w:val="24"/>
          <w:szCs w:val="24"/>
        </w:rPr>
        <w:t xml:space="preserve">发改委、公安部有关文件</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《关于进一步加强公安机关视频图像信息应用工作的意见{公通字(2015)4号}》</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《关于加强公共安全视频监控建设联网应用工作的若干意见(发改高技[2015]996号)》</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《关于印发＜全国公安视频监控摄像机基础信息采集建档工作方案＞的通知(公科信传发(2016)178号)》</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《关于规范推进公安视频图像智能化应用建设的通知(公科信[2019]36号)》</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《公安视频图像智能化建设应用指南(公科信[2020]48号)》</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《公共区域智能视频采集设备布建规则(公安部科技信息化局)》</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《关于下发＜全国公安视频图像设备基础信息整合治理实施方案＞的通知(公科信传发(2021)201号)》</w:t>
      </w:r>
      <w:r/>
    </w:p>
    <w:p>
      <w:pPr>
        <w:pStyle w:val="1099"/>
        <w:ind w:firstLine="522"/>
        <w:spacing w:line="440" w:lineRule="exact"/>
        <w:rPr>
          <w:rFonts w:hint="eastAsia" w:ascii="宋体" w:hAnsi="宋体" w:eastAsia="宋体" w:cs="宋体"/>
          <w:sz w:val="24"/>
          <w:szCs w:val="24"/>
        </w:rPr>
      </w:pPr>
      <w:r>
        <w:rPr>
          <w:rFonts w:hint="eastAsia" w:ascii="宋体" w:hAnsi="宋体" w:eastAsia="宋体" w:cs="宋体"/>
          <w:sz w:val="24"/>
          <w:szCs w:val="24"/>
        </w:rPr>
        <w:t xml:space="preserve">地方标准</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《安全防范视频图像系统维护保养规范(DB3206/T1001-2019)》</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注：本采购标的须执行的技术标准按国家标准执行，无国家标准的，按行业标准执行，无行业标准的，按团体标准执行，无团体标准执行，按企业标准执行；</w:t>
      </w:r>
      <w:r/>
    </w:p>
    <w:p>
      <w:pPr>
        <w:pStyle w:val="1214"/>
        <w:numPr>
          <w:ilvl w:val="0"/>
          <w:numId w:val="5"/>
        </w:numPr>
        <w:spacing w:before="0" w:beforeAutospacing="0" w:after="0" w:afterAutospacing="0" w:line="560" w:lineRule="exact"/>
        <w:rPr>
          <w:rFonts w:hint="eastAsia" w:ascii="宋体" w:hAnsi="宋体" w:eastAsia="宋体" w:cs="宋体"/>
          <w:b/>
          <w:bCs/>
          <w:szCs w:val="24"/>
        </w:rPr>
        <w:outlineLvl w:val="0"/>
      </w:pPr>
      <w:r>
        <w:rPr>
          <w:rFonts w:hint="eastAsia" w:ascii="宋体" w:hAnsi="宋体" w:eastAsia="宋体" w:cs="宋体"/>
          <w:b/>
          <w:bCs/>
          <w:szCs w:val="24"/>
        </w:rPr>
        <w:t xml:space="preserve">、采购标的需满足的质量、安全、技术规格、物理特性等要求</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将通州区辖区内14个老小区建设的视频监控点位进行联网汇聚，通过专线接入通州区公安局雪亮平台，实现前端摄像机产生的视频及图片存储，满足小区治安防控的需要。小区分别是：惠民花苑、大唐花苑、八角亭东一区、万达花苑、建工小区、八角亭东二区、希望苑、星源城小区、新怡花苑、沁园花苑、佳苑东区、新亚小区、明富佳苑、银河公寓。</w:t>
      </w:r>
      <w:r/>
    </w:p>
    <w:p>
      <w:pPr>
        <w:ind w:firstLine="42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接入的点位类型统计如下：</w:t>
      </w:r>
      <w:r/>
    </w:p>
    <w:tbl>
      <w:tblPr>
        <w:tblStyle w:val="9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20"/>
        <w:gridCol w:w="1920"/>
        <w:gridCol w:w="1995"/>
        <w:gridCol w:w="2977"/>
      </w:tblGrid>
      <w:tr>
        <w:trPr>
          <w:jc w:val="center"/>
        </w:trPr>
        <w:tc>
          <w:tcPr>
            <w:tcW w:w="1920"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小区枪机数量</w:t>
            </w:r>
            <w:r/>
          </w:p>
        </w:tc>
        <w:tc>
          <w:tcPr>
            <w:tcW w:w="1920"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小区球机数量</w:t>
            </w:r>
            <w:r/>
          </w:p>
        </w:tc>
        <w:tc>
          <w:tcPr>
            <w:tcW w:w="1995"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小区结构化数量</w:t>
            </w:r>
            <w:r/>
          </w:p>
        </w:tc>
        <w:tc>
          <w:tcPr>
            <w:tcW w:w="2977"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小区人脸抓拍摄像机数量</w:t>
            </w:r>
            <w:r/>
          </w:p>
        </w:tc>
      </w:tr>
      <w:tr>
        <w:trPr>
          <w:jc w:val="center"/>
        </w:trPr>
        <w:tc>
          <w:tcPr>
            <w:tcW w:w="1920"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378</w:t>
            </w:r>
            <w:r/>
          </w:p>
        </w:tc>
        <w:tc>
          <w:tcPr>
            <w:tcW w:w="1920"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p>
        </w:tc>
        <w:tc>
          <w:tcPr>
            <w:tcW w:w="1995"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89</w:t>
            </w:r>
            <w:r/>
          </w:p>
        </w:tc>
        <w:tc>
          <w:tcPr>
            <w:tcW w:w="2977"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r>
    </w:tbl>
    <w:p>
      <w:pPr>
        <w:pStyle w:val="925"/>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r>
      <w:r/>
    </w:p>
    <w:p>
      <w:pPr>
        <w:pStyle w:val="925"/>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lang w:bidi="ar"/>
        </w:rPr>
        <w:t xml:space="preserve">通州区已改造老旧小区监控接入雪亮平台项目清单</w:t>
      </w:r>
      <w:r/>
    </w:p>
    <w:p>
      <w:pPr>
        <w:rPr>
          <w:rFonts w:hint="eastAsia" w:ascii="宋体" w:hAnsi="宋体" w:eastAsia="宋体" w:cs="宋体"/>
        </w:rPr>
      </w:pPr>
      <w:r>
        <w:rPr>
          <w:rFonts w:hint="eastAsia" w:ascii="宋体" w:hAnsi="宋体" w:eastAsia="宋体" w:cs="宋体"/>
        </w:rPr>
      </w:r>
      <w:r/>
    </w:p>
    <w:tbl>
      <w:tblPr>
        <w:tblStyle w:val="921"/>
        <w:tblW w:w="0" w:type="auto"/>
        <w:tblInd w:w="96" w:type="dxa"/>
        <w:tblLayout w:type="autofit"/>
        <w:tblCellMar>
          <w:left w:w="108" w:type="dxa"/>
          <w:top w:w="0" w:type="dxa"/>
          <w:right w:w="108" w:type="dxa"/>
          <w:bottom w:w="0" w:type="dxa"/>
        </w:tblCellMar>
        <w:tblLook w:val="04A0" w:firstRow="1" w:lastRow="0" w:firstColumn="1" w:lastColumn="0" w:noHBand="0" w:noVBand="1"/>
      </w:tblPr>
      <w:tblGrid>
        <w:gridCol w:w="696"/>
        <w:gridCol w:w="2494"/>
        <w:gridCol w:w="5284"/>
        <w:gridCol w:w="696"/>
        <w:gridCol w:w="696"/>
      </w:tblGrid>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单位</w:t>
            </w:r>
            <w:r/>
          </w:p>
        </w:tc>
      </w:tr>
      <w:tr>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一、建设费用：设备及施工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1.2米机柜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1.规格：落地机柜；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2.符合YD/T 2319-2011标准；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3.全部选用SPCC优质冷轧钢板制作，表面脱脂、酸洗、防锈磷化、纯水清洗、喷塑处理、外型美观；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4.静态承重：800Kg；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5.防护等级:IP2X；</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6.机柜前玻璃门、后网孔门；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7.机柜深度600mm；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8.机柜宽度600mm；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9.高度：22U；</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10.内部标准19英寸安装方式；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1、千兆电口≥24个，千兆光口≥2个，Console管理口≥1；（提供官网截图及链接证明）</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2、交换容量≥336Gbps、包转发率≥108Mpps；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3、支持802.1Q标准VLAN；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4、支持STP、RSTP；</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5、支持静态聚合、动态聚合；</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6、支持IGMP Snooping；支持DHCP Snooping；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7、支持MAC地址绑定；支持对组播/未知单播/广播的风暴抑制；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8、支持WEB、CLI、Telnet管理；支持SNMP网管；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9、支持终端授权准入机制，有效识别私接接入行为并拦截（需提供得到CMA或CNAS认可的检测机构出具的检测报告作为该技术参数证明材料，加盖公章）；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10、支持仿冒接入识别，有效识别仿冒接入行为并拦截（需提供得到CMA或CNAS认可的检测机构出具的检测报告作为该技术参数证明材料，加盖公章）；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11、支持行为安全管控，基于报文协议识别访问行为，拦截非法登录、非法视频调用非法行为（需提供得到CMA或CNAS认可的检测机构出具的检测报告作为该技术参数证明材料，加盖公章）；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12、支持终端脆弱性扫描，支持本机所接终端设备的漏洞及弱口令扫描与识别（需提供得到CMA或CNAS认可的检测机构出具的检测报告作为该技术参数证明材料，加盖公章）；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支持自动识别安防终端的功能，当IPC、门禁、对讲、报警、道闸、NVR接入到交换机上，可自动识别到这些类型，并能查看这些类型设备的IP、MAC、品牌、型号、端口位置、流量信息，针对IPC，可识别其通道名称信息（需提供得到CMA或CNAS认可的检测机构出具的检测报告作为该技术参数证明材料，加盖公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14、产品具有中国节能产品认证证书、国家质量认证CQC证书、工信部进网许可证，提供证书扫描件或影印件并加盖公章。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PE管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PE40管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4515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米</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FS-RVV3*6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米</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开挖绿化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2189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米</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开挖路面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3785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米</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400万暖光全彩枪型网络摄像机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传感器类型：1/1.8英寸CMOS；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像素：400万；</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最大分辨率：2688×1520；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最低照度：0.0005lux（彩色模式）；0.0001lux（黑白模式）；0lux（补光灯开启）；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最大补光距离：40m（暖光）；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补光灯：4颗（暖光灯）；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镜头光圈：F1.0；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视场角：水平：94°；垂直：50°；对角：113°；</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周界防范：绊线入侵；区域入侵；</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智能编码：H.264：支持；H.265：支持；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宽动态：120dB；</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走廊模式：90°/270°（在2688×1520分辨率及以下支持）；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自适应镜头校正（图像矫正）：支持；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内置MIC：支持，内置1个MIC；</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报警事件：网络断开；IP冲突；非法访问；动态检测；视频遮挡；绊线入侵；区域入侵；音频异常侦测；电压检测；SMD；安全异常；</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接入标准：ONVIF（Profile S &amp; Profile T）；CGI；GB/T28181-2022（双国标）；</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预览最大用户数：20个（总带宽：48M）；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供电方式：DC12V/PoE；</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双400万超星光网络球机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传感器类型：全景：1/2.8英寸CMOS；细节：1/2.8英寸CMOS；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像素：全景：400万；细节：400万；</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最大分辨率：全景：3840×1080；细节：2560×1440；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最低照度：全景：（单目镜头）彩色：0.001Lux@F1.0黑白：0.0001Lux@F1.00Lux（红外灯开启）细节：彩色：0.005lux@F1.6黑白：0.0005lux@F1.60Lux（红外灯开启）；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最大补光距离：全景：30m（白光）；细节：150m（红外）；</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补光类型：全景：白光；细节：红外+白光；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全景摄像机内置不少于4颗白光灯，细节摄像机内置不少于4颗红外灯、2颗白光灯；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镜头焦距：全景：2.8mm；细节：4.8mm～120mm；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镜头光圈：全景：F1.0细节：F1.6-3.6；</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视场角：全景：水平：180°±5°垂直：51°细节：水平：55.8°~2.4°垂直：31.9°~1.3°对角线：63.7°~2.7°；</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全景通道可输出2个镜头无缝拼接的全景图像，纵向拼接偏差像素≤4个像素点；全景通道水平视场角≥185°；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光学变倍：细节：25；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定时任务：预置点；巡迹；巡航；线扫；</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可视域功能：支持；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智能说明：细节：周界、人脸检测互斥使用；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光警戒：支持白光警戒；闪烁时间可设置：5-30秒；频率：高/中/低；</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内置喇叭可随设备的转动进行水平、垂直不同方向的定向播放；喇叭支持水平0~360°，垂直-20~90°旋转；</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声警戒：共计22条语音报警内容，支持自定义语音内容导入；声音：高/中/低；持续时间可设置：5-30秒；110dB；</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透雾功能：全景：电子透雾；细节：电子透雾；</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网络接口：1个；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音频输入：1路；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音频输出：1路；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报警输入：2路；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报警输出：1路；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供电方式：DC36V；</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防护等级：IP66；</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设备具有AR标签管理功能，可对监控区域的常规点位、卡口点位、人脸点位、重点道路等添加标签进行标注；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智能人脸网络摄像机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传感器类型：1/1.8英寸CMOS；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像素：400万；</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最大分辨率：2688×1520；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最低照度：0.001lux（彩色模式）；0.0001lux（黑白模式）；0lux（补光灯开启）；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最大补光距离：80m（红外）；60m（暖光）；16m（人脸检测距离）；</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补光灯：4颗（多晶（红外+暖光）灯）；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补光灯表面为微四边形阵列，采用多层透镜结构；（提供公安部有效检测报告复印件加盖公章）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补光灯开启后，无明显波纹状、圆环状、麻点状、条纹状及不规则亮斑；（提供公安部有效检测报告复印件加盖公章）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镜头类型：电动变焦；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镜头焦距：8mm～32mm；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支持变焦镜头全焦段图像畸变校正功能，相机从短焦到长焦变倍全过程均可同步自动进行画面畸变校正，画面几何失真全焦段≤3%；（提供公安部有效检测报告复印件加盖公章）</w:t>
            </w:r>
            <w:r>
              <w:rPr>
                <w:rFonts w:hint="eastAsia" w:ascii="宋体" w:hAnsi="宋体" w:eastAsia="宋体" w:cs="宋体"/>
                <w:color w:val="000000"/>
                <w:sz w:val="24"/>
                <w:szCs w:val="24"/>
                <w:highlight w:val="red"/>
                <w:lang w:bidi="ar"/>
              </w:rPr>
              <w:br/>
            </w:r>
            <w:r>
              <w:rPr>
                <w:rFonts w:hint="eastAsia" w:ascii="宋体" w:hAnsi="宋体" w:eastAsia="宋体" w:cs="宋体"/>
                <w:color w:val="000000"/>
                <w:sz w:val="24"/>
                <w:szCs w:val="24"/>
                <w:lang w:bidi="ar"/>
              </w:rPr>
              <w:t xml:space="preserve">镜头光圈：F1.6；</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视场角：水平：42°～16.4°；垂直：23°～9°；对角：47°～17°；</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人脸检测：支持人脸检测；支持人脸去重；支持跟踪；支持优选；支持抓拍；支持上报最优的人脸抓图；支持人脸增强，支持人脸曝光；支持人脸属性提取，支持6种属性8种表情：性别，年龄，眼镜，表情（愤怒，平静，高兴，悲伤，厌恶，惊讶，困惑，害怕），口罩，胡子；支持人脸抠图区域可设：人脸，单寸照，自定义；支持实时抓拍、优选抓拍、质量优先三种抓拍策略；支持人脸角度过滤功能；支持优选时长可设；</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人脸识别：支持人脸检测；支持跟踪；支持优选；支持抓拍；支持上报最优的人脸抓图；支持人脸增强，人脸曝光；支持人脸属性提取，支持6种属性8种表情：性别，年龄，眼镜，表情（愤怒，平静，高兴，悲伤，厌恶，惊讶，困惑，害怕），口罩，胡子 ；支持人脸抠图区域可设：人脸，单寸照，自定义；支持优选抓拍、识别优先2种抓拍策略；支持人脸角度过滤功能；支持优选时长可设；支持添加10个人脸库；支持单个以及批量人员注册；支持人脸识别相似度设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当人脸、人体、车身、车牌目标在画面中横向运动时，因速度过快或环境亮度动态范围过大，导致画面出现拖影与重影现象时，开启功能，可消除人脸、人体、车身、车牌目标横向拖影与重影现象，并自动调节画面亮度、锐度；（提供公安部有效检测报告复印件加盖公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人数统计：支持绊线人数统计，支持区域内人数统计，并可显示及输出日、月、年统计报表；支持排队管理功能，并可显示及输出日、月统计报表；支持4个绊线人数统计，4个区域内人数统计，4个排队管理功能；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AI编码：H.264；H.265；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宽动态：120dB；</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走廊模式：90°/270°（在2688×1520分辨率及以下支持）；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自适应镜头校正（图像矫正）：支持；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重瞳：支持；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音频接口：支持；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内置扬声器：支持，内置1个扬声器；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报警事件：无SD卡；SD卡空间不足；SD卡出错；网络断开；IP冲突；非法访问；动态检测；视频遮挡；绊线入侵；区域入侵；快速移动；物品遗留；物品搬移；徘徊检测；人员聚集；停车检测；场景变更；音频异常侦测；电压检测；虚焦侦测；外部报警；人脸检测；人脸识别；视频结构化；区域内人数统计；人数统计；安全异常；</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接入标准：ONVIF（Profile S &amp; Profile G &amp; Profile T）；CGI；GB/T28181-2022（双国标）；GA/T1400； GB/35114A；；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最大Micro SD卡：512GB；</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RS-485接口：1个（波特率范围：1200bps～115200bps）；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音频输入：2路；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音频输出：1路；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报警输入：3路；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报警输出：2路；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模拟输出接口：1路（CVBS输出 BNC接口）；</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电源返送：支持DC12V电源返送，最大电流165mA，峰值电流700mA；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供电方式：DC12V/AC24V/PoE；</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双目结构化云台摄像机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传感器类型：全景：1/2.8英寸CMOS；细节：1/1.8英寸CMOS；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像素：全景：400万；细节：400万；</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最大分辨率：全景：2560×1440；细节：2560×1440；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最低照度：全景：彩色：0.001lux@F1.0 细节：彩色：0.001lux@F1.2黑白：0.0001lux@F1.2 0Lux（红外开启）；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最大补光距离：全景：25m（白光）；细节：50m（柔光双色-白光单开）；80m（柔光双色-红外单开）；</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补光类型：全景：白光；细节：柔光双色；</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镜头焦距：全景：3.6mm；细节：10mm～50mm；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全景摄像机光圈优于F1.0, 细节摄像机光圈优于F1.2；（提供公安部有效检测报告复印件加盖公章）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视场角：全景： 水平：76.7° 垂直：42.2° 对角线：89.3° 细节： 水平：41.5°~9.8° 垂直：23.7°~5.6° 对角线：47.4°~11.1°；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支持全景摄像机与细节摄像机互为180°夹角监控；</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水平旋转范围：细节通道支持0-350°，可实现水平360°全景监控；垂直旋转范围：细节通道支持-10°-30°；全景通道支持-5°-15°；（提供公安部有效检测报告复印件加盖公章）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在全景通道画面保持不动情况下，细节通道可独立旋转；支持为两个镜头配置单独的抓拍参数；（提供公安部有效检测报告复印件加盖公章）</w:t>
            </w:r>
            <w:r>
              <w:rPr>
                <w:rFonts w:hint="eastAsia" w:ascii="宋体" w:hAnsi="宋体" w:eastAsia="宋体" w:cs="宋体"/>
                <w:color w:val="000000"/>
                <w:sz w:val="24"/>
                <w:szCs w:val="24"/>
                <w:highlight w:val="red"/>
                <w:lang w:bidi="ar"/>
              </w:rPr>
              <w:br/>
            </w:r>
            <w:r>
              <w:rPr>
                <w:rFonts w:hint="eastAsia" w:ascii="宋体" w:hAnsi="宋体" w:eastAsia="宋体" w:cs="宋体"/>
                <w:color w:val="000000"/>
                <w:sz w:val="24"/>
                <w:szCs w:val="24"/>
                <w:lang w:bidi="ar"/>
              </w:rPr>
              <w:t xml:space="preserve">光学变倍：5倍；</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视频结构化：支持机动车、非机动车、人脸、人体检测；支持优选；支持抓拍；支持上报最优的人脸抓图机动车属性（车牌，车辆类型，车身颜色，车牌颜色，车标，车系/年款，其他属性:遮阳板，安全带，抽烟，打电话，车内饰品，年检标志）非机动车属性（类型，车身颜色，骑车人数，上衣类型，上衣颜色）人体属性（上衣类型，下衣类型，上衣颜色，下衣颜色，背包，帽子，性别）人脸属性（性别，年龄，表情，戴眼镜，戴口罩，胡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网络接口：1个；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音频输入：1路；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音频输出：1路；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语音对讲：支持；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报警输入：2路；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报警输出：1路；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供电方式：DC12V/2A±10%；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防护等级：IP66；TVS 6000V防雷、防浪涌和防突波保护；</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底座安装角度调节范围：水平方向支持-5°-5°；（提供公安部有效检测报告复印件加盖公章）</w:t>
            </w:r>
            <w:r>
              <w:rPr>
                <w:rFonts w:hint="eastAsia" w:ascii="宋体" w:hAnsi="宋体" w:eastAsia="宋体" w:cs="宋体"/>
                <w:color w:val="000000"/>
                <w:sz w:val="24"/>
                <w:szCs w:val="24"/>
                <w:highlight w:val="red"/>
                <w:lang w:bidi="ar"/>
              </w:rPr>
              <w:br/>
            </w:r>
            <w:r>
              <w:rPr>
                <w:rFonts w:hint="eastAsia" w:ascii="宋体" w:hAnsi="宋体" w:eastAsia="宋体" w:cs="宋体"/>
                <w:color w:val="000000"/>
                <w:sz w:val="24"/>
                <w:szCs w:val="24"/>
                <w:lang w:bidi="ar"/>
              </w:rPr>
              <w:t xml:space="preserve">内置加热玻璃，支持智能除冰/防雾；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监控杆件（立柱6米）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1、主杆φ114*3mm，横臂φ76*3mm；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2、主杆采用优质Q235钢板，横臂采用Q235及以上强度钢材，横臂应通过法兰与主杆连接；</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3、立杆顶部安装有倾斜检测模块。当立杆发生倾斜超过 10-15℃时，倾斜检测模块会发出闪光报警并输出报警信号；（需提供得到CMA或CNAS认可的检测机构出具的检测报告作为该技术参数证明材料，加盖公章）</w:t>
            </w:r>
            <w:r>
              <w:rPr>
                <w:rFonts w:hint="eastAsia" w:ascii="宋体" w:hAnsi="宋体" w:eastAsia="宋体" w:cs="宋体"/>
                <w:color w:val="000000"/>
                <w:sz w:val="24"/>
                <w:szCs w:val="24"/>
                <w:highlight w:val="red"/>
                <w:lang w:bidi="ar"/>
              </w:rPr>
              <w:br/>
            </w:r>
            <w:r>
              <w:rPr>
                <w:rFonts w:hint="eastAsia" w:ascii="宋体" w:hAnsi="宋体" w:eastAsia="宋体" w:cs="宋体"/>
                <w:color w:val="000000"/>
                <w:sz w:val="24"/>
                <w:szCs w:val="24"/>
                <w:lang w:bidi="ar"/>
              </w:rPr>
              <w:t xml:space="preserve">4、当倾斜角度超过预设值时发出告警，并可配置自动切断所有输出供电，报警信息同步上传至平台。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监控箱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1、箱体尺寸：510*380*220；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2、模块化结构设计，方便组装、拆卸；</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3、分为总配电单元/中心控制单元/电力控制输出单元/光纤配线单元等独立模块，强弱电分离设计，保证产品安全可靠；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4、具有1路RJ45网络，2组开关量输入接口，2组开关量输出接口，1组AD输入接口；</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5、5路AC220V输出，可远程控制开关，可显示输出端的电流大小；（提供公安部有效检测报告复印件加盖公章）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6、1路12V输出、可远程控制开关，可显示当前输出端的工作电流；（提供公安部有效检测报告复印件加盖公章）</w:t>
            </w:r>
            <w:r>
              <w:rPr>
                <w:rFonts w:hint="eastAsia" w:ascii="宋体" w:hAnsi="宋体" w:eastAsia="宋体" w:cs="宋体"/>
                <w:color w:val="000000"/>
                <w:sz w:val="24"/>
                <w:szCs w:val="24"/>
                <w:highlight w:val="red"/>
                <w:lang w:bidi="ar"/>
              </w:rPr>
              <w:br/>
            </w:r>
            <w:r>
              <w:rPr>
                <w:rFonts w:hint="eastAsia" w:ascii="宋体" w:hAnsi="宋体" w:eastAsia="宋体" w:cs="宋体"/>
                <w:color w:val="000000"/>
                <w:sz w:val="24"/>
                <w:szCs w:val="24"/>
                <w:lang w:bidi="ar"/>
              </w:rPr>
              <w:t xml:space="preserve">7、配备12V/2000mAh后备锂离子电池可为网络设备提供不间断电源（5V/12V），总电源断电的情况下可维持核心设备动作和传输链路正常，当链路不通时可自动检测并重新启动设备。</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可远程控制风扇开启或关停，可设定温度阈值，当箱内温度达到设定值时，风扇自动开启。可在客户端实时显示风扇转速，当发生风扇堵转时将停止工作并在客户端发生告警；（提供公安部有效检测报告复印件加盖公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9、客户端可显示箱门闭状态，箱门开启时会自动告警。（提供公安部有效检测报告复印件加盖公章）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监控杆件（立柱4米）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4m，镀锌钢管，壁厚2.5mm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监控箱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400*300*200，含电源模块、元器件、 PDU、防雷等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立杆基础及地笼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落地设备箱及基础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设备箱：长0.6米*宽0.6米*高0.8米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FS-RVV3*1.5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米</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FS-RVV3*2.5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5570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米</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室外超五类网线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超五类非屏蔽双绞线，采用单芯裸铜为导体，聚乙烯类高分子材料为绝缘体，外皮材料采用阻燃阻水材料，使得线缆更好的实现非屏蔽超五类永久链路和信道传输。</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导体直径：24AWG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最小弯曲半径：O.D. X 4～6</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最大张力(kg)：10.0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外皮：PE</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工作温度：-25～75℃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为保证品质杜绝假货，双绞线产品包装上需带二维码防伪标识，通过二维码扫描可查验货物真伪及该产品使用的最终用户，提供此功能演示的资料，复印件加盖公章，中标后三日内提供现场演示。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米</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四芯光纤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标准：YD/T 769-2010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纤芯颜色：蓝橙绿棕灰白红黑黄紫粉红青绿</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松套管材质：直径3.0mmPBT；</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光缆加强芯： 护套两侧两根1.0mm直径高强度磷化钢丝；</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铠装层：  双面镀铬涂塑钢带（PSP）纵包；</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光缆外护套：PE；</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弯曲半径：30倍外径；</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允许拉力：1500N短期，600N长期；</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允许压扁力：1000N短期，300N长期；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5860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米</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手井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400*400*400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1个千兆SC光口，1个千兆RJ45网口</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基于波分复用技术，单模单纤传输，最远传输距离3公里</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工作波长：1550nm（发送）、1310nm（接收）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PVC线管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32管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米</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波纹管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25管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米</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拆除立杆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恢复立杆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原相机调试费用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网络接入联网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条</w:t>
            </w:r>
            <w:r/>
          </w:p>
        </w:tc>
      </w:tr>
      <w:tr>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二、后端机房设备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1）交换容量≥51Tbps，包转发率≥38400Mpps，以官网最小值为准，提供官网截图及链接证明；</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2）主控引擎与业务板卡完全物理分离, 采用全分布式转发处理架构，独立主控引擎插槽≥2个，独立业务插槽数≥3个；主控引擎故障情况下，不能影响整机转发能力；</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3）支持主从引擎等关键模块，在转发数据流的期间进行热插拔零丢包；（需提供得到CMA或CAL或CNAS认可的检测机构出具的检测报告作为该技术参数证明材料，加盖公章）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4）支持1+1冗余的硬件监控系统，可以集中监控板卡、风扇、电源、环境等状态参数；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5）N:1虚拟化：可将2台物理设备虚拟化为1台逻辑设备，虚拟组内设备具备统一的二层及三层转发表项，统一的管理界面，并可实现跨设备链路聚合；</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6）支持IEEE 802.1d(STP)、 802.1w(RSTP)、 802.1s(MSTP)，支持端口聚合，支持一对一镜像、多对一镜像、一对多镜像，支持流镜像，支持SPAN、RSPAN远程镜像；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7）支持静态路由、RIP、RIPng、OSPF、OSPFv3、BGP、BGP4+、ISIS、ISISv6，支持路由协议多实例，支持GR for OSPF/IS-IS/BGP，支持策略路由；</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支持专门针对CPU保护机制的功能，可将送CPU的报文，如ARP报文的速率进行限制，使CPU的使用率降低到10%以内，保障了CPU安全；（需提供得到CMA或CAL或CNAS认可的检测机构出具的检测报告作为该技术参数证明材料，加盖公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9）支持基础安全保护策略 ，可实现ARP等各种攻击的自动防御，保护系统各种服务的正常运行；（需提供得到CMA或CAL或CNAS认可的检测机构出具的检测报告作为该技术参数证明材料，加盖公章）</w:t>
            </w:r>
            <w:r>
              <w:rPr>
                <w:rFonts w:hint="eastAsia" w:ascii="宋体" w:hAnsi="宋体" w:eastAsia="宋体" w:cs="宋体"/>
                <w:color w:val="000000"/>
                <w:sz w:val="24"/>
                <w:szCs w:val="24"/>
                <w:highlight w:val="red"/>
                <w:lang w:bidi="ar"/>
              </w:rPr>
              <w:br/>
            </w:r>
            <w:r>
              <w:rPr>
                <w:rFonts w:hint="eastAsia" w:ascii="宋体" w:hAnsi="宋体" w:eastAsia="宋体" w:cs="宋体"/>
                <w:color w:val="000000"/>
                <w:sz w:val="24"/>
                <w:szCs w:val="24"/>
                <w:lang w:bidi="ar"/>
              </w:rPr>
              <w:t xml:space="preserve">10）支持光口保护电路设计，可监测光模块运行状态：即系统可即时识别光模块短路状态、并将故障模块隔离，确保其不影响其它端口和整机的正常运行；更换模块后该端口也可马上恢复正常工作状态；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11）支持硬件层级双boot，采用两个FLASH芯片存储boot软件（系统引导程序），实现硬件级boot冗余备份，避免因FLASH芯片故障导致交换机无法启动；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12）为保障核心设备的安全可靠性，要求所投产品端口浪涌；</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13）为保证IPv6的可部署性和应用性，所投交换机需具备IPv6</w:t>
            </w:r>
            <w:r>
              <w:rPr>
                <w:rStyle w:val="1226"/>
                <w:rFonts w:hint="eastAsia" w:ascii="宋体" w:hAnsi="宋体" w:eastAsia="宋体" w:cs="宋体"/>
                <w:sz w:val="24"/>
                <w:szCs w:val="24"/>
                <w:lang w:bidi="ar"/>
              </w:rPr>
              <w:t xml:space="preserve"> </w:t>
            </w:r>
            <w:r>
              <w:rPr>
                <w:rFonts w:hint="eastAsia" w:ascii="宋体" w:hAnsi="宋体" w:eastAsia="宋体" w:cs="宋体"/>
                <w:color w:val="000000"/>
                <w:sz w:val="24"/>
                <w:szCs w:val="24"/>
                <w:lang w:bidi="ar"/>
              </w:rPr>
              <w:t xml:space="preserve">Ready</w:t>
            </w:r>
            <w:r>
              <w:rPr>
                <w:rStyle w:val="1226"/>
                <w:rFonts w:hint="eastAsia" w:ascii="宋体" w:hAnsi="宋体" w:eastAsia="宋体" w:cs="宋体"/>
                <w:sz w:val="24"/>
                <w:szCs w:val="24"/>
                <w:lang w:bidi="ar"/>
              </w:rPr>
              <w:t xml:space="preserve"> </w:t>
            </w:r>
            <w:r>
              <w:rPr>
                <w:rFonts w:hint="eastAsia" w:ascii="宋体" w:hAnsi="宋体" w:eastAsia="宋体" w:cs="宋体"/>
                <w:color w:val="000000"/>
                <w:sz w:val="24"/>
                <w:szCs w:val="24"/>
                <w:lang w:bidi="ar"/>
              </w:rPr>
              <w:t xml:space="preserve">Phase2认证证书；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14）实配要求：双引擎、双电源，千兆电接口数≥24个，千兆光接口数≥24个，万兆光接口数≥4个。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智网融合管控主机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1、固化接口：千兆电口≥6个，万兆光口≥2，USB2.0接口≥2个；Console管理口≥1个；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2、最大支持管理终端数≥1024台；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3、组网：支持旁挂组网模式；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4、支持HTTPS、HTTP、Telnet、SNMP、NTP Client、ONVIF等常用网络通信协议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5、支持主被动结合方式发现资产，支持ARP、ICMP、ONVIF、SNMP、SDK对接及指纹库识别等多种方式发现及识别资产，支持多种策略的组合配置及统一下发；</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7、支持资产的分类分区统计分析，包括在线资产、离线资产的数量统计，资产种类、品牌分类统计，网点/区域资产统计，在保、过保、资产上线时长统计等；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8、支持资产的可视化管理，支持资产基于地理位置可视化（百度地图）、网络位置可视化（拓扑图）、接入位置可视化（交换机端口面板）；</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9、支持动态安全评估，根据整网安全状态（物联网安全、资产状态、网络传输质量）进行动态综合评估并给出评分；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10、支持物联网边界安全风险统计分析，包括已准入、非授权、仿冒接入、非法外联、黑名单等边界安全风险统计分析；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11、支持物联网终端安全风险/脆弱性统计分析，包括终端弱口令、高危端口、安全漏洞的风险统计分析；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12、★支持自动生成网络拓扑图，并显示交换机端口与终端对应关系。（提供公安部权威机构出具的报告盖章复印件加盖公章）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13、★支持自动识别接入设备(IPC、NVR、 PC等),并以列表形式显示品牌、IP地址、MAC 地址、所在交换机端口、流量等信息。（提供公安部权威机构出具的报告盖章复印件加盖公章）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支持私接终端告警功能，当平台对接入交换机端口开启安全防护后，若有终端接入该端口，可实时显示告警信息及统计信息，私接终端无法访问网络内其他设备。（提供公安部权威机构出具的报告盖章复印件加盖公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15、★支持仿冒拦截告警功能，可实时显示告警信息(包括拦截时间、TCP连接信息)及统计信息。（提供公安部权威机构出具的报告盖章复印件加盖公章）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16、★支持非法登录和非法视频预览告警功能，当平台设置对PC的HTTP访问进行跟踪后，若有PC通过HTTP访问IPC和预览IPC时，可实时显示告警信息及统计信息。（提供公安部权威机构出具的报告盖章复印件加盖公章）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17、★支持链路拥塞告警功能，当交换机端口流量超过设定阈值时，可实时显示告警信息。（提供公安部权威机构出具的报告盖章复印件加盖公章）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18、★支持IPC下线告警功能，当IPC离线时，可实时显示告警信息；当IPC所在交换机端口异常无流量时，可实时显示告警信息，并提示交换机相应端口无流量。（提供公安部权威机构出具的报告盖章复印件加盖公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19、★支持视频存储时间不达标告警功能，平台支持通过视频码流和硬盘容量计算剩余录像存储时间，当小于设定时间时，可实时显示告警信息。（提供公安部权威机构出具的报告盖章复印件加盖公章）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20、★提供公安部颁发的计算机信息系统安全专用产品销售许可证；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21、★产品符合CQC12-045800-2022认证规则要求,并提供相应的证书复印件；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接入服务器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处理器：不少于2颗鲲鹏920,24核,主频2.5GHz；</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内存：配置不少于128GB内存；</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硬盘：2块4TB 3.5寸硬盘；2×2.5寸480G固态硬盘；</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RAID卡：支持RAID0/1/10/5/50/6/60；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网口：8个千兆网口；</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认证：CCC</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电源：2×服务器白金900W交流电源。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云存储节点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外形规格：4U机架；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主处理器：不少于1颗高性能国产化处理器；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操作系统：国产欧拉操作系统；</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高速缓存：16GB DDR4 主频2666MHz；</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电源冗余：1+1冗余电源；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网络接口：8个千兆数据电口；</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eSATA接口：1个；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RS-232接口：1个；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USB接口：2个USB 3.0接口，2个USB 2.0接口；</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硬盘个数：标配内置 1块 512G 企业级固态硬盘，36个3.5" 8T SATA硬盘；</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供电方式：800W；100V~240V交流，50/60Hz，支持热插拔；</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工作温度：0℃～+45℃；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工作湿度：10%～80%RH（无凝结）；</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储存温度：-20℃～+70℃；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安装方式：标准19英寸机架式安装</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视频设备接入模块：支持国标、Onvif，大华协议、海康协议等接入各类型的前端设备.；</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卡口设备接入模块：支持人脸、车辆卡口设备接入以及结构化数据接入；</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视频图片存储模块：支持视频和图片的基础存储业务，包括录像计划，图片计划配置管理，包括视频流按通道和类型进行分类，并进行相应的索引创建等；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流媒体转发模块：支持流媒体动态负载均衡，弹性扩容，具备快速故障接管能力支持RTSP,HLS,FLV等流媒体协议；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云存储系统支持全自动数据校验和数据恢复功能，支持包括快速校验、深度校验等20种数据自动校验策略和10种自动修复策略。支持将数据校验和元数据校验分开配置，支持指定数据校验和恢复的时间窗口，支持指定数据校验优先级和校验速率。支持数据检出不一致后自动触发数据恢复功能，自动选择数据副本进行恢复。支持全自动数据校验和恢复全程，无需人为干预，提升数据存储可靠性；（提供公安部有效检测报告复印件加盖公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云存储集群单节点大图和小图在1比1混合场景下的性能，并发同时写性能不低于8000张大图/秒和8000张小图/秒，同时并发读取性能也不低于8000张大图/秒和8000张小图/秒，云存储集群图片整体读写性能随存储节点数量扩容增加而线性扩展递增；（提供公安部有效检测报告复印件加盖公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一套云存储管理系统支持统一监控文件存储、块存储和对象存储性能和QoS指标，文件存储、块存储和对象存储性能监控数据统一存储至数据库，支持同一个页面展示文件、块和对象性能统计数据。支持文件、块和对象资源可视化管理。支持文件目录、用户和共享可视化管理，支持配</w:t>
            </w:r>
            <w:r>
              <w:rPr>
                <w:rFonts w:hint="eastAsia" w:ascii="宋体" w:hAnsi="宋体" w:eastAsia="宋体" w:cs="宋体"/>
                <w:color w:val="000000"/>
                <w:sz w:val="24"/>
                <w:szCs w:val="24"/>
                <w:lang w:bidi="ar"/>
              </w:rPr>
              <w:t xml:space="preserve">置对象存储桶、用户和生命周期规格可视化管理，支持块存储卷、CHAP用户、映射可视化管理，文件存储、块存储、对象存储支持用户级别权限控制可视化管理。在页面上支持6种块管理配置，包括卷管理、映射管理、CHAP用户认证、启动器认证、ACL认证、卷回收站。在页面上支持配置4种对象存储bucket生命周期管理规则，包括存储桶、对象前缀名称匹配、时间范围和时间点。在页面上支持7种文件管理配置，包括文件权限、容量配额、文件数配额、共享权限、用户权限、共享ACL、AD/LDAP认证；（提供公安部有效检测报告复印件加盖公章）</w:t>
            </w:r>
            <w:r>
              <w:rPr>
                <w:rFonts w:hint="eastAsia" w:ascii="宋体" w:hAnsi="宋体" w:eastAsia="宋体" w:cs="宋体"/>
                <w:color w:val="000000"/>
                <w:sz w:val="24"/>
                <w:szCs w:val="24"/>
                <w:highlight w:val="red"/>
                <w:lang w:bidi="ar"/>
              </w:rPr>
              <w:br/>
            </w:r>
            <w:r>
              <w:rPr>
                <w:rFonts w:hint="eastAsia" w:ascii="宋体" w:hAnsi="宋体" w:eastAsia="宋体" w:cs="宋体"/>
                <w:color w:val="000000"/>
                <w:sz w:val="24"/>
                <w:szCs w:val="24"/>
                <w:lang w:bidi="ar"/>
              </w:rPr>
              <w:t xml:space="preserve">云存储系统支持统一网关集群，同一套网关可同时提供文件、对象、块三种服务，支持对每个网关配置一个动态业务IP，支持通过网关动态业务IP作为文件存储、块存储和对象存储统一访问入口（支持单IP、多IP）。统一网关集群支持使用负载均衡域名作为云存储集群统一访问入口，负载均衡域名自动将文件存储、块存储和对象存储的负载动态均衡至各个网关节点上。统一网关集群支持自动动态伸缩，网关节点故障业务支持自动接管，不影响存储业务连续性；</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云存储集群服务器内置支持虚拟机，统一管理存储、计算、网络资源和虚拟化，支持统一视图运维监控。云存储超融合节点不仅能够提供视频、图片流式存储和NAS文件存储能力，单节点最大支持接入15000点位或卡口设备，业务数据写入带宽不低于1600MB/s，同时每台存储节点最大还同时支持内置开启不低于8个虚拟机。超融合存储节点支持网络虚拟化，支持eBPF技术，每台存储节点网络虚拟化支持提供64个虚拟IP，供虚拟机和服务应用使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云存储支持6种跨云数据同步备份策略，支持全量同步、增量同步、实时同步、T+0当天同步、T+1跨天异步同步、智能同步，其中智能同步策略对重点录像点位、车辆卡口点位、人脸卡口点位数据存储进行实时同步，支持对普通点位数据存储进行异步同步；支持5种跨云存储数据源同步级别，支持指定数据中心级、前端设备级、重点点位级、普通点位级、组织树级；支持8种图片类型数据跨云同步；支持对数据跨云同步进行速度配置；（提供公安部有效检测报告复印件加盖公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云存储支持6种云间灾备接管策略，自动探测云</w:t>
            </w:r>
            <w:r>
              <w:rPr>
                <w:rFonts w:hint="eastAsia" w:ascii="宋体" w:hAnsi="宋体" w:eastAsia="宋体" w:cs="宋体"/>
                <w:color w:val="000000"/>
                <w:sz w:val="24"/>
                <w:szCs w:val="24"/>
                <w:lang w:bidi="ar"/>
              </w:rPr>
              <w:t xml:space="preserve">存储集群网络、存储节点在线率、元数据节点在线率、接入设备在线率、流媒体服务在线率，异常录像文件数。支持对每种策略设置接管阈值，当任一策略超过设定阈值时，自动触发云存储集群灾备机制，由备份云存储接管所有业务进行数据存储，触发容灾后接管时间低于5秒。当原云存储恢复正常之后，自动探测和触发灾备期间的数据回传，最大数据回传性能可达1600MB/s，支持数据回传速度设置。支持设置灾备数据保留时间，当系统探测数据回传完成，并且灾备数据过期，自动删除过期灾备期间数据和释放空间。一套备份云存储同时支持最多23套云存储灾备；</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云存储系统支持对动态抓拍图片和静态库图片分别配置不同分层存储缓存策略，支持配置动态小图、静态库图片、封面图片等存储在SSD，支持将热点数据迁移到内存中进行内存缓存加速，加速数据支持高并发读取。对SSD中数据迁移到机械硬盘HDD支持配置3种策略，包括设置SSD缓存大小比例、设置数据</w:t>
            </w:r>
            <w:r>
              <w:rPr>
                <w:rFonts w:hint="eastAsia" w:ascii="宋体" w:hAnsi="宋体" w:eastAsia="宋体" w:cs="宋体"/>
                <w:color w:val="000000"/>
                <w:sz w:val="24"/>
                <w:szCs w:val="24"/>
                <w:lang w:bidi="ar"/>
              </w:rPr>
              <w:t xml:space="preserve">访问频率、设置缓存最长过期时间。同一套云存储集群中，支持将流式数据（录像、图片）、NAS文件数据、对象数据存储在不同存储介质中，支持在不同存储介质（HDD、SSD、内存）之间进行缓存、迁移、淘汰，其中迁移策略包括手动指定数据类型迁移、配置迁移计划、配置时间周期性自动迁移、容量阈值触发自动迁移。支持指定图片类型、指定时间段范围的数据持久化存储在SSD中，支持指定数据常驻内存进行缓存加速。支持域内节点部分带缓存加速盘、部分不带缓存加速盘，图片数据可自动路由存储缓存加速盘；（提供公安部有效检测报告复印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r>
    </w:tbl>
    <w:p>
      <w:pPr>
        <w:pStyle w:val="1214"/>
        <w:spacing w:before="0" w:beforeAutospacing="0" w:after="0" w:afterAutospacing="0" w:line="560" w:lineRule="exact"/>
        <w:rPr>
          <w:rFonts w:hint="eastAsia" w:ascii="宋体" w:hAnsi="宋体" w:eastAsia="宋体" w:cs="宋体"/>
          <w:b/>
          <w:bCs/>
          <w:szCs w:val="24"/>
        </w:rPr>
        <w:outlineLvl w:val="0"/>
      </w:pPr>
      <w:r>
        <w:rPr>
          <w:rFonts w:hint="eastAsia" w:ascii="宋体" w:hAnsi="宋体" w:eastAsia="宋体" w:cs="宋体"/>
          <w:b/>
          <w:bCs/>
          <w:szCs w:val="24"/>
        </w:rPr>
        <w:t xml:space="preserve">（四）、服务期限</w:t>
      </w:r>
      <w:r/>
    </w:p>
    <w:p>
      <w:pPr>
        <w:pStyle w:val="1214"/>
        <w:ind w:firstLine="480"/>
        <w:spacing w:before="0" w:beforeAutospacing="0" w:after="0" w:afterAutospacing="0" w:line="440" w:lineRule="exact"/>
        <w:rPr>
          <w:rFonts w:hint="eastAsia" w:ascii="宋体" w:hAnsi="宋体" w:eastAsia="宋体" w:cs="宋体"/>
          <w:szCs w:val="24"/>
        </w:rPr>
      </w:pPr>
      <w:r>
        <w:rPr>
          <w:rFonts w:hint="eastAsia" w:ascii="宋体" w:hAnsi="宋体" w:eastAsia="宋体" w:cs="宋体"/>
          <w:szCs w:val="24"/>
        </w:rPr>
        <w:t xml:space="preserve">自合同签订之日起3个月内完成施工，进入试运行阶段，6个月内具备验收条件并向甲方提出验收申请，验收合格后进入质保期，质保期为五年。</w:t>
      </w:r>
      <w:r/>
    </w:p>
    <w:p>
      <w:pPr>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（五）、采购需求中必须满足的实质性要求：/。</w:t>
      </w:r>
      <w:r/>
    </w:p>
    <w:p>
      <w:pPr>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（六）、本项目不接受进口产品投标。</w:t>
      </w:r>
      <w:r/>
    </w:p>
    <w:p>
      <w:pPr>
        <w:ind w:firstLine="880"/>
        <w:jc w:val="center"/>
        <w:keepNext/>
        <w:spacing w:line="440" w:lineRule="exact"/>
        <w:rPr>
          <w:rFonts w:hint="eastAsia" w:ascii="宋体" w:hAnsi="宋体" w:eastAsia="宋体" w:cs="宋体"/>
          <w:bCs/>
          <w:sz w:val="44"/>
          <w:szCs w:val="28"/>
        </w:rPr>
        <w:sectPr>
          <w:footnotePr/>
          <w:endnotePr/>
          <w:type w:val="nextPage"/>
          <w:pgSz w:w="11906" w:h="16838" w:orient="portrait"/>
          <w:pgMar w:top="1440" w:right="1080" w:bottom="1440" w:left="1080" w:header="851" w:footer="907" w:gutter="0"/>
          <w:cols w:num="1" w:sep="0" w:space="1701" w:equalWidth="1"/>
          <w:docGrid w:linePitch="360"/>
          <w:titlePg/>
        </w:sectPr>
        <w:outlineLvl w:val="0"/>
      </w:pPr>
      <w:r/>
      <w:bookmarkStart w:id="362" w:name="_Toc120614281"/>
      <w:r/>
      <w:r/>
    </w:p>
    <w:p>
      <w:pPr>
        <w:ind w:firstLine="880"/>
        <w:jc w:val="center"/>
        <w:keepNext/>
        <w:spacing w:line="700" w:lineRule="exact"/>
        <w:rPr>
          <w:rFonts w:hint="eastAsia" w:ascii="宋体" w:hAnsi="宋体" w:eastAsia="宋体" w:cs="宋体"/>
          <w:sz w:val="44"/>
          <w:szCs w:val="44"/>
        </w:rPr>
        <w:outlineLvl w:val="0"/>
      </w:pPr>
      <w:r>
        <w:rPr>
          <w:rFonts w:hint="eastAsia" w:ascii="宋体" w:hAnsi="宋体" w:eastAsia="宋体" w:cs="宋体"/>
          <w:sz w:val="44"/>
          <w:szCs w:val="44"/>
        </w:rPr>
        <w:t xml:space="preserve">第五章评标方法与评标标准</w:t>
      </w:r>
      <w:r/>
    </w:p>
    <w:p>
      <w:pPr>
        <w:ind w:firstLine="561"/>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本项目采用综合评分法，得分最高者确定为中标候选人。如出现相同最高分，报价低者为中标候选人。</w:t>
      </w:r>
      <w:r/>
    </w:p>
    <w:p>
      <w:pPr>
        <w:ind w:firstLine="561"/>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评审原则：评委根据一次报价材料和评审的汇总结果采用综合计分评审方法决定中标候选人。根据投标人的</w:t>
      </w:r>
      <w:r>
        <w:rPr>
          <w:rFonts w:hint="eastAsia" w:ascii="宋体" w:hAnsi="宋体" w:eastAsia="宋体" w:cs="宋体"/>
          <w:sz w:val="24"/>
          <w:szCs w:val="24"/>
        </w:rPr>
        <w:t xml:space="preserve">商务</w:t>
      </w:r>
      <w:r>
        <w:rPr>
          <w:rFonts w:hint="eastAsia" w:ascii="宋体" w:hAnsi="宋体" w:eastAsia="宋体" w:cs="宋体"/>
          <w:sz w:val="24"/>
          <w:szCs w:val="24"/>
          <w:lang w:val="zh-CN"/>
        </w:rPr>
        <w:t xml:space="preserve">技术标及</w:t>
      </w:r>
      <w:r>
        <w:rPr>
          <w:rFonts w:hint="eastAsia" w:ascii="宋体" w:hAnsi="宋体" w:eastAsia="宋体" w:cs="宋体"/>
          <w:sz w:val="24"/>
          <w:szCs w:val="24"/>
        </w:rPr>
        <w:t xml:space="preserve">投标</w:t>
      </w:r>
      <w:r>
        <w:rPr>
          <w:rFonts w:hint="eastAsia" w:ascii="宋体" w:hAnsi="宋体" w:eastAsia="宋体" w:cs="宋体"/>
          <w:sz w:val="24"/>
          <w:szCs w:val="24"/>
          <w:lang w:val="zh-CN"/>
        </w:rPr>
        <w:t xml:space="preserve">报价得分，确定综合得分最高者为中标单位候选人。</w:t>
      </w:r>
      <w:r/>
    </w:p>
    <w:p>
      <w:pPr>
        <w:ind w:firstLine="561"/>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本项目分</w:t>
      </w:r>
      <w:r>
        <w:rPr>
          <w:rFonts w:hint="eastAsia" w:ascii="宋体" w:hAnsi="宋体" w:eastAsia="宋体" w:cs="宋体"/>
          <w:sz w:val="24"/>
          <w:szCs w:val="24"/>
        </w:rPr>
        <w:t xml:space="preserve">商务技术</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投标</w:t>
      </w:r>
      <w:r>
        <w:rPr>
          <w:rFonts w:hint="eastAsia" w:ascii="宋体" w:hAnsi="宋体" w:eastAsia="宋体" w:cs="宋体"/>
          <w:sz w:val="24"/>
          <w:szCs w:val="24"/>
          <w:lang w:val="zh-CN"/>
        </w:rPr>
        <w:t xml:space="preserve">报价两部分评审，总分值为100分，分值小数点后保留两位。</w:t>
      </w:r>
      <w:r/>
    </w:p>
    <w:p>
      <w:pPr>
        <w:spacing w:line="300" w:lineRule="auto"/>
        <w:rPr>
          <w:rFonts w:hint="eastAsia" w:ascii="宋体" w:hAnsi="宋体" w:eastAsia="宋体" w:cs="宋体"/>
          <w:b/>
          <w:sz w:val="24"/>
          <w:szCs w:val="24"/>
          <w:lang w:val="zh-CN"/>
        </w:rPr>
      </w:pPr>
      <w:r>
        <w:rPr>
          <w:rFonts w:hint="eastAsia" w:ascii="宋体" w:hAnsi="宋体" w:eastAsia="宋体" w:cs="宋体"/>
          <w:b/>
          <w:sz w:val="24"/>
          <w:szCs w:val="24"/>
        </w:rPr>
        <w:t xml:space="preserve">（一）</w:t>
      </w:r>
      <w:r>
        <w:rPr>
          <w:rFonts w:hint="eastAsia" w:ascii="宋体" w:hAnsi="宋体" w:eastAsia="宋体" w:cs="宋体"/>
          <w:b/>
          <w:sz w:val="24"/>
          <w:szCs w:val="24"/>
          <w:lang w:val="zh-CN"/>
        </w:rPr>
        <w:t xml:space="preserve">商务技术分：</w:t>
      </w:r>
      <w:r>
        <w:rPr>
          <w:rFonts w:hint="eastAsia" w:ascii="宋体" w:hAnsi="宋体" w:eastAsia="宋体" w:cs="宋体"/>
          <w:b/>
          <w:sz w:val="24"/>
          <w:szCs w:val="24"/>
        </w:rPr>
        <w:t xml:space="preserve">70</w:t>
      </w:r>
      <w:r>
        <w:rPr>
          <w:rFonts w:hint="eastAsia" w:ascii="宋体" w:hAnsi="宋体" w:eastAsia="宋体" w:cs="宋体"/>
          <w:b/>
          <w:sz w:val="24"/>
          <w:szCs w:val="24"/>
          <w:lang w:val="zh-CN"/>
        </w:rPr>
        <w:t xml:space="preserve">分</w:t>
      </w:r>
      <w:r/>
    </w:p>
    <w:p>
      <w:pPr>
        <w:ind w:firstLine="561"/>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评标委员会针对有效的投标文件，按评分细则的要求进行评分，由各评标委员会成员分别打分，商务技术标的总得分为各评标委员会成员打分的平均值（得分采用四舍五入法保留两位小数）。评分项目及标准如下：</w:t>
      </w:r>
      <w:r/>
    </w:p>
    <w:tbl>
      <w:tblPr>
        <w:tblStyle w:val="921"/>
        <w:tblW w:w="87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1212"/>
        <w:gridCol w:w="702"/>
        <w:gridCol w:w="6204"/>
      </w:tblGrid>
      <w:tr>
        <w:trPr>
          <w:jc w:val="center"/>
          <w:trHeight w:val="240"/>
        </w:trPr>
        <w:tc>
          <w:tcPr>
            <w:tcW w:w="624"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212"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评审项目</w:t>
            </w:r>
            <w:r/>
          </w:p>
        </w:tc>
        <w:tc>
          <w:tcPr>
            <w:tcW w:w="702"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c>
          <w:tcPr>
            <w:tcW w:w="6204" w:type="dxa"/>
            <w:vAlign w:val="center"/>
            <w:textDirection w:val="lrTb"/>
            <w:noWrap w:val="false"/>
          </w:tcPr>
          <w:p>
            <w:pPr>
              <w:jc w:val="center"/>
              <w:spacing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评分标准</w:t>
            </w:r>
            <w:r/>
          </w:p>
        </w:tc>
      </w:tr>
      <w:tr>
        <w:trPr>
          <w:jc w:val="center"/>
          <w:trHeight w:val="822"/>
        </w:trPr>
        <w:tc>
          <w:tcPr>
            <w:tcW w:w="62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1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设备技术参数</w:t>
            </w:r>
            <w:r/>
          </w:p>
        </w:tc>
        <w:tc>
          <w:tcPr>
            <w:tcW w:w="70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40分</w:t>
            </w:r>
            <w:r/>
          </w:p>
        </w:tc>
        <w:tc>
          <w:tcPr>
            <w:tcW w:w="6204"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t xml:space="preserve">根据项目需求及技术参数要求中所明确的所有产品的性能、技术参数与招标文件的适合性打分。</w:t>
            </w:r>
            <w:r/>
          </w:p>
          <w:p>
            <w:pPr>
              <w:spacing w:line="0" w:lineRule="atLeast"/>
              <w:rPr>
                <w:rFonts w:hint="eastAsia" w:ascii="宋体" w:hAnsi="宋体" w:eastAsia="宋体" w:cs="宋体"/>
                <w:sz w:val="24"/>
                <w:szCs w:val="24"/>
              </w:rPr>
            </w:pPr>
            <w:r>
              <w:rPr>
                <w:rFonts w:hint="eastAsia" w:ascii="宋体" w:hAnsi="宋体" w:eastAsia="宋体" w:cs="宋体"/>
                <w:sz w:val="24"/>
                <w:szCs w:val="24"/>
              </w:rPr>
              <w:t xml:space="preserve">加★项参数不接受负偏离。</w:t>
            </w:r>
            <w:r/>
          </w:p>
          <w:p>
            <w:pPr>
              <w:spacing w:line="0" w:lineRule="atLeast"/>
              <w:rPr>
                <w:rFonts w:hint="eastAsia" w:ascii="宋体" w:hAnsi="宋体" w:eastAsia="宋体" w:cs="宋体"/>
                <w:sz w:val="24"/>
                <w:szCs w:val="24"/>
              </w:rPr>
            </w:pPr>
            <w:r>
              <w:rPr>
                <w:rFonts w:hint="eastAsia" w:ascii="宋体" w:hAnsi="宋体" w:eastAsia="宋体" w:cs="宋体"/>
                <w:sz w:val="24"/>
                <w:szCs w:val="24"/>
              </w:rPr>
              <w:t xml:space="preserve">非★项技术指标完全满足招标要求的，得满分。每出现一项不满足扣1.5分，扣完为止。</w:t>
            </w:r>
            <w:r/>
          </w:p>
          <w:p>
            <w:pPr>
              <w:spacing w:line="0" w:lineRule="atLeast"/>
              <w:rPr>
                <w:rFonts w:hint="eastAsia" w:ascii="宋体" w:hAnsi="宋体" w:eastAsia="宋体" w:cs="宋体"/>
                <w:sz w:val="24"/>
                <w:szCs w:val="24"/>
              </w:rPr>
            </w:pPr>
            <w:r>
              <w:rPr>
                <w:rFonts w:hint="eastAsia" w:ascii="宋体" w:hAnsi="宋体" w:eastAsia="宋体" w:cs="宋体"/>
                <w:sz w:val="24"/>
                <w:szCs w:val="24"/>
              </w:rPr>
              <w:t xml:space="preserve">注：未按要求提供相关证明材料的视作负偏离。</w:t>
            </w:r>
            <w:r/>
          </w:p>
        </w:tc>
      </w:tr>
      <w:tr>
        <w:trPr>
          <w:jc w:val="center"/>
          <w:trHeight w:val="2164"/>
        </w:trPr>
        <w:tc>
          <w:tcPr>
            <w:tcW w:w="62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1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供应商综合能力</w:t>
            </w:r>
            <w:r/>
          </w:p>
        </w:tc>
        <w:tc>
          <w:tcPr>
            <w:tcW w:w="70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4分</w:t>
            </w:r>
            <w:r/>
          </w:p>
        </w:tc>
        <w:tc>
          <w:tcPr>
            <w:tcW w:w="6204"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t xml:space="preserve">投标人具有CCRC信息安全服务资质认证（安全集成、安全运维）二级、ISO9001质量管理体系认证证书、ISO27701隐私信息管理体系认证证书、ISO20000信息技术服务管理体系认证证书的，有1个得1分，满分4分；</w:t>
            </w:r>
            <w:r/>
          </w:p>
          <w:p>
            <w:pPr>
              <w:pStyle w:val="925"/>
              <w:spacing w:after="0"/>
              <w:rPr>
                <w:rFonts w:hint="eastAsia" w:ascii="宋体" w:hAnsi="宋体" w:eastAsia="宋体" w:cs="宋体"/>
                <w:sz w:val="24"/>
                <w:szCs w:val="24"/>
              </w:rPr>
            </w:pPr>
            <w:r>
              <w:rPr>
                <w:rFonts w:hint="eastAsia" w:ascii="宋体" w:hAnsi="宋体" w:eastAsia="宋体" w:cs="宋体"/>
                <w:sz w:val="24"/>
                <w:szCs w:val="24"/>
              </w:rPr>
              <w:t xml:space="preserve">注：以上内容均需提供证书扫描件并加盖投标人单位公章，不提供不得分。</w:t>
            </w:r>
            <w:r/>
          </w:p>
        </w:tc>
      </w:tr>
      <w:tr>
        <w:trPr>
          <w:jc w:val="center"/>
          <w:trHeight w:val="394"/>
        </w:trPr>
        <w:tc>
          <w:tcPr>
            <w:tcW w:w="62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21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对接能力</w:t>
            </w:r>
            <w:r/>
          </w:p>
        </w:tc>
        <w:tc>
          <w:tcPr>
            <w:tcW w:w="70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4分</w:t>
            </w:r>
            <w:r/>
          </w:p>
        </w:tc>
        <w:tc>
          <w:tcPr>
            <w:tcW w:w="6204"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t xml:space="preserve">本项目云存储节点需要与已建通州区公安局云侦平台云存储系统无缝对接，能够提供无缝对接承诺函的，得1分。</w:t>
            </w:r>
            <w:r/>
          </w:p>
          <w:p>
            <w:pPr>
              <w:spacing w:line="0" w:lineRule="atLeast"/>
              <w:rPr>
                <w:rFonts w:hint="eastAsia" w:ascii="宋体" w:hAnsi="宋体" w:eastAsia="宋体" w:cs="宋体"/>
                <w:sz w:val="24"/>
                <w:szCs w:val="24"/>
              </w:rPr>
            </w:pPr>
            <w:r>
              <w:rPr>
                <w:rFonts w:hint="eastAsia" w:ascii="宋体" w:hAnsi="宋体" w:eastAsia="宋体" w:cs="宋体"/>
                <w:sz w:val="24"/>
                <w:szCs w:val="24"/>
              </w:rPr>
              <w:t xml:space="preserve">提供项目对接方案，与雪亮系统高度适配的，得3分；基本适配的，得1分。</w:t>
            </w:r>
            <w:r/>
          </w:p>
        </w:tc>
      </w:tr>
      <w:tr>
        <w:trPr>
          <w:jc w:val="center"/>
          <w:trHeight w:val="228"/>
        </w:trPr>
        <w:tc>
          <w:tcPr>
            <w:tcW w:w="62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4</w:t>
            </w:r>
            <w:r/>
          </w:p>
        </w:tc>
        <w:tc>
          <w:tcPr>
            <w:tcW w:w="121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技术支撑</w:t>
            </w:r>
            <w:r/>
          </w:p>
        </w:tc>
        <w:tc>
          <w:tcPr>
            <w:tcW w:w="70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4分</w:t>
            </w:r>
            <w:r/>
          </w:p>
        </w:tc>
        <w:tc>
          <w:tcPr>
            <w:tcW w:w="6204" w:type="dxa"/>
            <w:vAlign w:val="center"/>
            <w:textDirection w:val="lrTb"/>
            <w:noWrap w:val="false"/>
          </w:tcPr>
          <w:p>
            <w:pPr>
              <w:numPr>
                <w:ilvl w:val="0"/>
                <w:numId w:val="6"/>
              </w:numPr>
              <w:spacing w:line="0" w:lineRule="atLeast"/>
              <w:rPr>
                <w:rFonts w:hint="eastAsia" w:ascii="宋体" w:hAnsi="宋体" w:eastAsia="宋体" w:cs="宋体"/>
                <w:sz w:val="24"/>
                <w:szCs w:val="24"/>
              </w:rPr>
            </w:pPr>
            <w:r>
              <w:rPr>
                <w:rFonts w:hint="eastAsia" w:ascii="宋体" w:hAnsi="宋体" w:eastAsia="宋体" w:cs="宋体"/>
                <w:sz w:val="24"/>
                <w:szCs w:val="24"/>
              </w:rPr>
              <w:t xml:space="preserve">项目经理：同时具有一级建造师注册证书(机电)、高级工程师，得1分，缺项或不全均不得分；</w:t>
            </w:r>
            <w:r/>
          </w:p>
          <w:p>
            <w:pPr>
              <w:spacing w:line="0" w:lineRule="atLeast"/>
              <w:rPr>
                <w:rFonts w:hint="eastAsia" w:ascii="宋体" w:hAnsi="宋体" w:eastAsia="宋体" w:cs="宋体"/>
                <w:sz w:val="24"/>
                <w:szCs w:val="24"/>
              </w:rPr>
            </w:pPr>
            <w:r>
              <w:rPr>
                <w:rFonts w:hint="eastAsia" w:ascii="宋体" w:hAnsi="宋体" w:eastAsia="宋体" w:cs="宋体"/>
                <w:sz w:val="24"/>
                <w:szCs w:val="24"/>
              </w:rPr>
              <w:t xml:space="preserve">2、技术负责人：同时具有二级建造师注册证书（机电），系统集成项目管理工程师，得1分，缺项或不全均不得分；</w:t>
            </w:r>
            <w:r/>
          </w:p>
          <w:p>
            <w:pPr>
              <w:pStyle w:val="925"/>
              <w:rPr>
                <w:rFonts w:hint="eastAsia" w:ascii="宋体" w:hAnsi="宋体" w:eastAsia="宋体" w:cs="宋体"/>
                <w:sz w:val="24"/>
                <w:szCs w:val="24"/>
                <w:highlight w:val="red"/>
              </w:rPr>
            </w:pPr>
            <w:r>
              <w:rPr>
                <w:rFonts w:hint="eastAsia" w:ascii="宋体" w:hAnsi="宋体" w:eastAsia="宋体" w:cs="宋体"/>
                <w:sz w:val="24"/>
                <w:szCs w:val="24"/>
              </w:rPr>
              <w:t xml:space="preserve">3、项目组成员：成员中具有</w:t>
            </w:r>
            <w:bookmarkStart w:id="373" w:name="_GoBack"/>
            <w:r/>
            <w:bookmarkEnd w:id="373"/>
            <w:r>
              <w:rPr>
                <w:rFonts w:hint="eastAsia" w:ascii="宋体" w:hAnsi="宋体" w:eastAsia="宋体" w:cs="宋体"/>
                <w:sz w:val="24"/>
                <w:szCs w:val="24"/>
              </w:rPr>
              <w:t xml:space="preserve">系统集成项目管理工程师、建造师注册证书(机电)，有1个得1分，满分2分。</w:t>
            </w:r>
            <w:r/>
          </w:p>
          <w:p>
            <w:pPr>
              <w:rPr>
                <w:rFonts w:hint="eastAsia" w:ascii="宋体" w:hAnsi="宋体" w:eastAsia="宋体" w:cs="宋体"/>
                <w:sz w:val="24"/>
                <w:szCs w:val="24"/>
              </w:rPr>
            </w:pPr>
            <w:r>
              <w:rPr>
                <w:rFonts w:hint="eastAsia" w:ascii="宋体" w:hAnsi="宋体" w:eastAsia="宋体" w:cs="宋体"/>
                <w:sz w:val="24"/>
                <w:szCs w:val="24"/>
              </w:rPr>
              <w:t xml:space="preserve">注：以上证书持有人员不可重复得分，投标时需须提供以上人员有效资格证书及社保缴纳证明（2025年</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月-2025年</w:t>
            </w: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月）并加盖投标人单位公章。</w:t>
            </w:r>
            <w:r/>
          </w:p>
        </w:tc>
      </w:tr>
      <w:tr>
        <w:trPr>
          <w:jc w:val="center"/>
          <w:trHeight w:val="1103"/>
        </w:trPr>
        <w:tc>
          <w:tcPr>
            <w:tcW w:w="624" w:type="dxa"/>
            <w:vAlign w:val="center"/>
            <w:vMerge w:val="restart"/>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5</w:t>
            </w:r>
            <w:r/>
          </w:p>
        </w:tc>
        <w:tc>
          <w:tcPr>
            <w:tcW w:w="1212" w:type="dxa"/>
            <w:vAlign w:val="center"/>
            <w:vMerge w:val="restart"/>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售后服务能力</w:t>
            </w:r>
            <w:r/>
          </w:p>
        </w:tc>
        <w:tc>
          <w:tcPr>
            <w:tcW w:w="702" w:type="dxa"/>
            <w:vAlign w:val="center"/>
            <w:vMerge w:val="restart"/>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8分</w:t>
            </w:r>
            <w:r/>
          </w:p>
        </w:tc>
        <w:tc>
          <w:tcPr>
            <w:tcW w:w="6204" w:type="dxa"/>
            <w:vAlign w:val="center"/>
            <w:textDirection w:val="lrTb"/>
            <w:noWrap w:val="false"/>
          </w:tcPr>
          <w:p>
            <w:pPr>
              <w:jc w:val="left"/>
              <w:spacing w:line="0" w:lineRule="atLeast"/>
              <w:rPr>
                <w:rFonts w:hint="eastAsia" w:ascii="宋体" w:hAnsi="宋体" w:eastAsia="宋体" w:cs="宋体"/>
                <w:sz w:val="24"/>
                <w:szCs w:val="24"/>
              </w:rPr>
            </w:pPr>
            <w:r>
              <w:rPr>
                <w:rFonts w:hint="eastAsia" w:ascii="宋体" w:hAnsi="宋体" w:eastAsia="宋体" w:cs="宋体"/>
                <w:sz w:val="24"/>
                <w:szCs w:val="24"/>
              </w:rPr>
              <w:t xml:space="preserve">1、投标人的售后服务认证证书（符合GB /T27922-2011标准）覆盖智能化相关售后服务的：五星级及以上得1分，售后服务认证证书不覆盖智能化相关的售后服务均不得分。</w:t>
            </w:r>
            <w:r/>
          </w:p>
        </w:tc>
      </w:tr>
      <w:tr>
        <w:trPr>
          <w:jc w:val="center"/>
          <w:trHeight w:val="1474"/>
        </w:trPr>
        <w:tc>
          <w:tcPr>
            <w:tcW w:w="624" w:type="dxa"/>
            <w:vAlign w:val="center"/>
            <w:vMerge w:val="continue"/>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12" w:type="dxa"/>
            <w:vAlign w:val="center"/>
            <w:vMerge w:val="continue"/>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702" w:type="dxa"/>
            <w:vAlign w:val="center"/>
            <w:vMerge w:val="continue"/>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6204" w:type="dxa"/>
            <w:vAlign w:val="center"/>
            <w:textDirection w:val="lrTb"/>
            <w:noWrap w:val="false"/>
          </w:tcPr>
          <w:p>
            <w:pPr>
              <w:jc w:val="left"/>
              <w:spacing w:line="0" w:lineRule="atLeast"/>
              <w:rPr>
                <w:rFonts w:hint="eastAsia" w:ascii="宋体" w:hAnsi="宋体" w:eastAsia="宋体" w:cs="宋体"/>
                <w:sz w:val="24"/>
                <w:szCs w:val="24"/>
              </w:rPr>
            </w:pPr>
            <w:r>
              <w:rPr>
                <w:rFonts w:hint="eastAsia" w:ascii="宋体" w:hAnsi="宋体" w:eastAsia="宋体" w:cs="宋体"/>
                <w:sz w:val="24"/>
                <w:szCs w:val="24"/>
              </w:rPr>
              <w:t xml:space="preserve">2、针对本项目提供售后服务方案,包括但不限于：售后服务人员安排,故障处理方案,应急方案，本地化售后服务等内容，由评委对各投标单位的方案进行横向对比打分。</w:t>
            </w:r>
            <w:r/>
          </w:p>
          <w:p>
            <w:pPr>
              <w:jc w:val="left"/>
              <w:spacing w:line="0" w:lineRule="atLeast"/>
              <w:rPr>
                <w:rFonts w:hint="eastAsia" w:ascii="宋体" w:hAnsi="宋体" w:eastAsia="宋体" w:cs="宋体"/>
                <w:sz w:val="24"/>
                <w:szCs w:val="24"/>
              </w:rPr>
            </w:pPr>
            <w:r>
              <w:rPr>
                <w:rFonts w:hint="eastAsia" w:ascii="宋体" w:hAnsi="宋体" w:eastAsia="宋体" w:cs="宋体"/>
                <w:sz w:val="24"/>
                <w:szCs w:val="24"/>
              </w:rPr>
              <w:t xml:space="preserve">方案完全满足或优于采购需求的，得7分；</w:t>
            </w:r>
            <w:r/>
          </w:p>
          <w:p>
            <w:pPr>
              <w:jc w:val="left"/>
              <w:spacing w:line="0" w:lineRule="atLeast"/>
              <w:rPr>
                <w:rFonts w:hint="eastAsia" w:ascii="宋体" w:hAnsi="宋体" w:eastAsia="宋体" w:cs="宋体"/>
                <w:sz w:val="24"/>
                <w:szCs w:val="24"/>
              </w:rPr>
            </w:pPr>
            <w:r>
              <w:rPr>
                <w:rFonts w:hint="eastAsia" w:ascii="宋体" w:hAnsi="宋体" w:eastAsia="宋体" w:cs="宋体"/>
                <w:sz w:val="24"/>
                <w:szCs w:val="24"/>
              </w:rPr>
              <w:t xml:space="preserve">方案基本满足采购需求的，得5分；</w:t>
            </w:r>
            <w:r/>
          </w:p>
          <w:p>
            <w:pPr>
              <w:jc w:val="left"/>
              <w:spacing w:line="0" w:lineRule="atLeast"/>
              <w:rPr>
                <w:rFonts w:hint="eastAsia" w:ascii="宋体" w:hAnsi="宋体" w:eastAsia="宋体" w:cs="宋体"/>
                <w:sz w:val="24"/>
                <w:szCs w:val="24"/>
              </w:rPr>
            </w:pPr>
            <w:r>
              <w:rPr>
                <w:rFonts w:hint="eastAsia" w:ascii="宋体" w:hAnsi="宋体" w:eastAsia="宋体" w:cs="宋体"/>
                <w:sz w:val="24"/>
                <w:szCs w:val="24"/>
              </w:rPr>
              <w:t xml:space="preserve">方案不完全满足采购需求的，得2分；</w:t>
            </w:r>
            <w:r/>
          </w:p>
          <w:p>
            <w:pPr>
              <w:jc w:val="left"/>
              <w:spacing w:line="0" w:lineRule="atLeast"/>
              <w:rPr>
                <w:rFonts w:hint="eastAsia" w:ascii="宋体" w:hAnsi="宋体" w:eastAsia="宋体" w:cs="宋体"/>
                <w:sz w:val="24"/>
                <w:szCs w:val="24"/>
              </w:rPr>
            </w:pPr>
            <w:r>
              <w:rPr>
                <w:rFonts w:hint="eastAsia" w:ascii="宋体" w:hAnsi="宋体" w:eastAsia="宋体" w:cs="宋体"/>
                <w:sz w:val="24"/>
                <w:szCs w:val="24"/>
              </w:rPr>
              <w:t xml:space="preserve">未提供者不得分</w:t>
            </w:r>
            <w:r/>
          </w:p>
        </w:tc>
      </w:tr>
      <w:tr>
        <w:trPr>
          <w:jc w:val="center"/>
          <w:trHeight w:val="954"/>
        </w:trPr>
        <w:tc>
          <w:tcPr>
            <w:tcW w:w="62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6</w:t>
            </w:r>
            <w:r/>
          </w:p>
        </w:tc>
        <w:tc>
          <w:tcPr>
            <w:tcW w:w="121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项目实施方案</w:t>
            </w:r>
            <w:r/>
          </w:p>
        </w:tc>
        <w:tc>
          <w:tcPr>
            <w:tcW w:w="70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7分</w:t>
            </w:r>
            <w:r/>
          </w:p>
        </w:tc>
        <w:tc>
          <w:tcPr>
            <w:tcW w:w="6204" w:type="dxa"/>
            <w:vAlign w:val="center"/>
            <w:textDirection w:val="lrTb"/>
            <w:noWrap w:val="false"/>
          </w:tcPr>
          <w:p>
            <w:pPr>
              <w:jc w:val="left"/>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针对本项目提供实施方案，包括但不限于：项目管理班子人员配备齐全、配备合理，实施技术人员有一定的资历和技术水平，有健全的质量保证体系，有明确的施工进度计划和工期保证措施，由评委对各投标单位的实施方案进行横向对比打分。</w:t>
            </w:r>
            <w:r/>
          </w:p>
          <w:p>
            <w:pPr>
              <w:jc w:val="left"/>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实施方案完全满足或优于采购实际需求的，得7分；</w:t>
            </w:r>
            <w:r/>
          </w:p>
          <w:p>
            <w:pPr>
              <w:jc w:val="left"/>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实施方案基本满足采购需求的，得5分；</w:t>
            </w:r>
            <w:r/>
          </w:p>
          <w:p>
            <w:pPr>
              <w:jc w:val="left"/>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实施方案部分满足采购需求的，得2分；</w:t>
            </w:r>
            <w:r/>
          </w:p>
          <w:p>
            <w:pPr>
              <w:jc w:val="left"/>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未提供不得分。</w:t>
            </w:r>
            <w:r/>
          </w:p>
        </w:tc>
      </w:tr>
      <w:tr>
        <w:trPr>
          <w:jc w:val="center"/>
          <w:trHeight w:val="296"/>
        </w:trPr>
        <w:tc>
          <w:tcPr>
            <w:tcW w:w="62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7</w:t>
            </w:r>
            <w:r/>
          </w:p>
        </w:tc>
        <w:tc>
          <w:tcPr>
            <w:tcW w:w="121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业绩</w:t>
            </w:r>
            <w:r/>
          </w:p>
        </w:tc>
        <w:tc>
          <w:tcPr>
            <w:tcW w:w="70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3分</w:t>
            </w:r>
            <w:r/>
          </w:p>
        </w:tc>
        <w:tc>
          <w:tcPr>
            <w:tcW w:w="6204" w:type="dxa"/>
            <w:vAlign w:val="center"/>
            <w:textDirection w:val="lrTb"/>
            <w:noWrap w:val="false"/>
          </w:tcPr>
          <w:p>
            <w:pPr>
              <w:jc w:val="left"/>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投标人自2022年7月1日以来（以合同签订时间为准）完成的类似安防智能化业绩，每有1个得1分，满分3分</w:t>
            </w:r>
            <w:r/>
          </w:p>
          <w:p>
            <w:pPr>
              <w:jc w:val="left"/>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注:须提供业绩合同的复印件或扫描件并加盖投标人公章，材料均须清晰可辨。</w:t>
            </w:r>
            <w:r/>
          </w:p>
        </w:tc>
      </w:tr>
    </w:tbl>
    <w:p>
      <w:pPr>
        <w:spacing w:before="120" w:line="360" w:lineRule="auto"/>
        <w:rPr>
          <w:rFonts w:hint="eastAsia" w:ascii="宋体" w:hAnsi="宋体" w:eastAsia="宋体" w:cs="宋体"/>
          <w:b/>
          <w:sz w:val="24"/>
          <w:szCs w:val="24"/>
        </w:rPr>
      </w:pPr>
      <w:r>
        <w:rPr>
          <w:rFonts w:hint="eastAsia" w:ascii="宋体" w:hAnsi="宋体" w:eastAsia="宋体" w:cs="宋体"/>
          <w:b/>
          <w:sz w:val="24"/>
        </w:rPr>
        <w:t xml:space="preserve">注:投标人标书内提供的所有投标证明材料（不仅限于产品检测报告、资质证书、截图、业绩证明合同等）必须真实可靠，中标单位必须在中标后3日内向招标人提供上述全部证明材料原件。未能在规定时间内提供上述相关原件的，作无效投标处理，投标人将承担一切后果与责任。</w:t>
      </w:r>
      <w:r/>
    </w:p>
    <w:p>
      <w:pPr>
        <w:spacing w:before="120" w:line="360" w:lineRule="auto"/>
        <w:rPr>
          <w:rFonts w:hint="eastAsia" w:ascii="宋体" w:hAnsi="宋体" w:eastAsia="宋体" w:cs="宋体"/>
          <w:b/>
          <w:sz w:val="24"/>
          <w:szCs w:val="24"/>
          <w:lang w:val="zh-CN"/>
        </w:rPr>
      </w:pPr>
      <w:r>
        <w:rPr>
          <w:rFonts w:hint="eastAsia" w:ascii="宋体" w:hAnsi="宋体" w:eastAsia="宋体" w:cs="宋体"/>
          <w:b/>
          <w:sz w:val="24"/>
          <w:szCs w:val="24"/>
        </w:rPr>
        <w:t xml:space="preserve">（二）投标报价</w:t>
      </w:r>
      <w:r>
        <w:rPr>
          <w:rFonts w:hint="eastAsia" w:ascii="宋体" w:hAnsi="宋体" w:eastAsia="宋体" w:cs="宋体"/>
          <w:b/>
          <w:sz w:val="24"/>
          <w:szCs w:val="24"/>
          <w:lang w:val="zh-CN"/>
        </w:rPr>
        <w:t xml:space="preserve">：</w:t>
      </w:r>
      <w:r>
        <w:rPr>
          <w:rFonts w:hint="eastAsia" w:ascii="宋体" w:hAnsi="宋体" w:eastAsia="宋体" w:cs="宋体"/>
          <w:b/>
          <w:sz w:val="24"/>
          <w:szCs w:val="24"/>
        </w:rPr>
        <w:t xml:space="preserve">30</w:t>
      </w:r>
      <w:r>
        <w:rPr>
          <w:rFonts w:hint="eastAsia" w:ascii="宋体" w:hAnsi="宋体" w:eastAsia="宋体" w:cs="宋体"/>
          <w:b/>
          <w:sz w:val="24"/>
          <w:szCs w:val="24"/>
          <w:lang w:val="zh-CN"/>
        </w:rPr>
        <w:t xml:space="preserve">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价格分统一采用低价优先法计算，即满足招标文件要求且最后报价最低的投标人的价格为评标基准价，其价格分为满分。其他投标人的价格分统一按照下列公式计算：</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投标报价得分=（评标基准价/投标报价）×价格权值×100</w:t>
      </w:r>
      <w:r/>
    </w:p>
    <w:p>
      <w:pPr>
        <w:pStyle w:val="1214"/>
        <w:ind w:firstLine="561"/>
        <w:spacing w:before="0" w:beforeAutospacing="0" w:after="0" w:afterAutospacing="0" w:line="360" w:lineRule="auto"/>
        <w:tabs>
          <w:tab w:val="left" w:pos="1680" w:leader="none"/>
          <w:tab w:val="left" w:pos="1890" w:leader="none"/>
        </w:tabs>
        <w:rPr>
          <w:rFonts w:hint="eastAsia" w:ascii="宋体" w:hAnsi="宋体" w:eastAsia="宋体" w:cs="宋体"/>
          <w:szCs w:val="24"/>
        </w:rPr>
      </w:pPr>
      <w:r>
        <w:rPr>
          <w:rFonts w:hint="eastAsia" w:ascii="宋体" w:hAnsi="宋体" w:eastAsia="宋体" w:cs="宋体"/>
          <w:szCs w:val="24"/>
        </w:rPr>
        <w:t xml:space="preserve">项目评审过程中，不得去掉最后报价中的最高报价和最低报价。</w:t>
      </w:r>
      <w:r/>
    </w:p>
    <w:p>
      <w:pPr>
        <w:pStyle w:val="1214"/>
        <w:ind w:firstLine="561"/>
        <w:spacing w:before="0" w:beforeAutospacing="0" w:after="0" w:afterAutospacing="0" w:line="360" w:lineRule="auto"/>
        <w:tabs>
          <w:tab w:val="left" w:pos="1680" w:leader="none"/>
          <w:tab w:val="left" w:pos="1890" w:leader="none"/>
        </w:tabs>
        <w:rPr>
          <w:rFonts w:hint="eastAsia" w:ascii="宋体" w:hAnsi="宋体" w:eastAsia="宋体" w:cs="宋体"/>
          <w:szCs w:val="24"/>
        </w:rPr>
      </w:pPr>
      <w:r>
        <w:rPr>
          <w:rFonts w:hint="eastAsia" w:ascii="宋体" w:hAnsi="宋体" w:eastAsia="宋体" w:cs="宋体"/>
          <w:szCs w:val="24"/>
          <w:lang w:val="zh-CN"/>
        </w:rPr>
        <w:t xml:space="preserve">评标委员会</w:t>
      </w:r>
      <w:r>
        <w:rPr>
          <w:rFonts w:hint="eastAsia" w:ascii="宋体" w:hAnsi="宋体" w:eastAsia="宋体" w:cs="宋体"/>
          <w:szCs w:val="24"/>
        </w:rPr>
        <w:t xml:space="preserve">认为投标人的报价明显低于其他通过符合性审查投标人的报价，有可能影响产品质量或者不能诚信履约的，应当要求其在投标现场合理的时间内提供书面说明，必要时提交相关证明材料；投标人不能证明其报价合理性的，</w:t>
      </w:r>
      <w:r>
        <w:rPr>
          <w:rFonts w:hint="eastAsia" w:ascii="宋体" w:hAnsi="宋体" w:eastAsia="宋体" w:cs="宋体"/>
          <w:szCs w:val="24"/>
          <w:lang w:val="zh-CN"/>
        </w:rPr>
        <w:t xml:space="preserve">评标委员会</w:t>
      </w:r>
      <w:r>
        <w:rPr>
          <w:rFonts w:hint="eastAsia" w:ascii="宋体" w:hAnsi="宋体" w:eastAsia="宋体" w:cs="宋体"/>
          <w:szCs w:val="24"/>
        </w:rPr>
        <w:t xml:space="preserve">应当将其作为无效投标处理。</w:t>
      </w:r>
      <w:r/>
    </w:p>
    <w:p>
      <w:pPr>
        <w:spacing w:before="120" w:line="360" w:lineRule="auto"/>
        <w:rPr>
          <w:rFonts w:hint="eastAsia" w:ascii="宋体" w:hAnsi="宋体" w:eastAsia="宋体" w:cs="宋体"/>
          <w:b/>
          <w:sz w:val="24"/>
          <w:szCs w:val="24"/>
        </w:rPr>
      </w:pPr>
      <w:r>
        <w:rPr>
          <w:rFonts w:hint="eastAsia" w:ascii="宋体" w:hAnsi="宋体" w:eastAsia="宋体" w:cs="宋体"/>
          <w:b/>
          <w:sz w:val="24"/>
          <w:szCs w:val="24"/>
        </w:rPr>
        <w:t xml:space="preserve">（三）定标</w:t>
      </w:r>
      <w:r/>
    </w:p>
    <w:p>
      <w:pPr>
        <w:pStyle w:val="1214"/>
        <w:ind w:firstLine="561"/>
        <w:spacing w:before="0" w:beforeAutospacing="0" w:after="0" w:afterAutospacing="0" w:line="360" w:lineRule="auto"/>
        <w:tabs>
          <w:tab w:val="left" w:pos="1680" w:leader="none"/>
          <w:tab w:val="left" w:pos="1890" w:leader="none"/>
        </w:tabs>
        <w:rPr>
          <w:rFonts w:hint="eastAsia" w:ascii="宋体" w:hAnsi="宋体" w:eastAsia="宋体" w:cs="宋体"/>
          <w:szCs w:val="24"/>
        </w:rPr>
      </w:pPr>
      <w:r>
        <w:rPr>
          <w:rFonts w:hint="eastAsia" w:ascii="宋体" w:hAnsi="宋体" w:eastAsia="宋体" w:cs="宋体"/>
          <w:szCs w:val="24"/>
        </w:rPr>
        <w:t xml:space="preserve">3.1评标委员会工作组计算的分值经复核无误后为定值。</w:t>
      </w:r>
      <w:r/>
    </w:p>
    <w:p>
      <w:pPr>
        <w:pStyle w:val="1214"/>
        <w:ind w:firstLine="561"/>
        <w:spacing w:before="0" w:beforeAutospacing="0" w:after="0" w:afterAutospacing="0" w:line="360" w:lineRule="auto"/>
        <w:tabs>
          <w:tab w:val="left" w:pos="1680" w:leader="none"/>
          <w:tab w:val="left" w:pos="1890" w:leader="none"/>
        </w:tabs>
        <w:rPr>
          <w:rFonts w:hint="eastAsia" w:ascii="宋体" w:hAnsi="宋体" w:eastAsia="宋体" w:cs="宋体"/>
          <w:szCs w:val="24"/>
        </w:rPr>
      </w:pPr>
      <w:r>
        <w:rPr>
          <w:rFonts w:hint="eastAsia" w:ascii="宋体" w:hAnsi="宋体" w:eastAsia="宋体" w:cs="宋体"/>
          <w:szCs w:val="24"/>
        </w:rPr>
        <w:t xml:space="preserve">3.2最终以各投标人投标文件的得分的高低排出次序，得分最高的为第一名，得分次高的为第二名，如此类推。如果出现投标人的报价相同时，则用抽签的方式确定得分相同的投标人的排名次序。</w:t>
      </w:r>
      <w:r/>
    </w:p>
    <w:p>
      <w:pPr>
        <w:pStyle w:val="1214"/>
        <w:ind w:firstLine="561"/>
        <w:spacing w:before="0" w:beforeAutospacing="0" w:after="0" w:afterAutospacing="0" w:line="360" w:lineRule="auto"/>
        <w:tabs>
          <w:tab w:val="left" w:pos="1680" w:leader="none"/>
          <w:tab w:val="left" w:pos="1890" w:leader="none"/>
        </w:tabs>
        <w:rPr>
          <w:rFonts w:hint="eastAsia" w:ascii="宋体" w:hAnsi="宋体" w:eastAsia="宋体" w:cs="宋体"/>
          <w:szCs w:val="24"/>
        </w:rPr>
      </w:pPr>
      <w:r>
        <w:rPr>
          <w:rFonts w:hint="eastAsia" w:ascii="宋体" w:hAnsi="宋体" w:eastAsia="宋体" w:cs="宋体"/>
          <w:szCs w:val="24"/>
        </w:rPr>
        <w:t xml:space="preserve">3.3定标原则</w:t>
      </w:r>
      <w:r/>
    </w:p>
    <w:p>
      <w:pPr>
        <w:pStyle w:val="1214"/>
        <w:ind w:firstLine="561"/>
        <w:spacing w:before="0" w:beforeAutospacing="0" w:after="0" w:afterAutospacing="0" w:line="360" w:lineRule="auto"/>
        <w:tabs>
          <w:tab w:val="left" w:pos="1680" w:leader="none"/>
          <w:tab w:val="left" w:pos="1890" w:leader="none"/>
        </w:tabs>
        <w:rPr>
          <w:rFonts w:hint="eastAsia" w:ascii="宋体" w:hAnsi="宋体" w:eastAsia="宋体" w:cs="宋体"/>
          <w:szCs w:val="24"/>
        </w:rPr>
      </w:pPr>
      <w:r>
        <w:rPr>
          <w:rFonts w:hint="eastAsia" w:ascii="宋体" w:hAnsi="宋体" w:eastAsia="宋体" w:cs="宋体"/>
          <w:szCs w:val="24"/>
        </w:rPr>
        <w:t xml:space="preserve">（1）评标委员会将向招标人推荐评标报价得分最高的前三名投标人为中标候选人，并标明排列顺序；</w:t>
      </w:r>
      <w:r/>
    </w:p>
    <w:p>
      <w:pPr>
        <w:pStyle w:val="1214"/>
        <w:ind w:firstLine="561"/>
        <w:spacing w:before="0" w:beforeAutospacing="0" w:after="0" w:afterAutospacing="0" w:line="360" w:lineRule="auto"/>
        <w:tabs>
          <w:tab w:val="left" w:pos="1680" w:leader="none"/>
          <w:tab w:val="left" w:pos="1890" w:leader="none"/>
        </w:tabs>
        <w:rPr>
          <w:rFonts w:hint="eastAsia" w:ascii="宋体" w:hAnsi="宋体" w:eastAsia="宋体" w:cs="宋体"/>
          <w:szCs w:val="24"/>
        </w:rPr>
      </w:pPr>
      <w:r>
        <w:rPr>
          <w:rFonts w:hint="eastAsia" w:ascii="宋体" w:hAnsi="宋体" w:eastAsia="宋体" w:cs="宋体"/>
          <w:szCs w:val="24"/>
        </w:rPr>
        <w:t xml:space="preserve">（2）由招标人根据中标候选人排序确定第一中标候选人为中标人。 </w:t>
      </w:r>
      <w:r/>
    </w:p>
    <w:p>
      <w:pPr>
        <w:pStyle w:val="1214"/>
        <w:ind w:firstLine="561"/>
        <w:spacing w:before="0" w:beforeAutospacing="0" w:after="0" w:afterAutospacing="0" w:line="360" w:lineRule="auto"/>
        <w:tabs>
          <w:tab w:val="left" w:pos="1680" w:leader="none"/>
          <w:tab w:val="left" w:pos="1890" w:leader="none"/>
        </w:tabs>
        <w:rPr>
          <w:rFonts w:hint="eastAsia" w:ascii="宋体" w:hAnsi="宋体" w:eastAsia="宋体" w:cs="宋体"/>
          <w:szCs w:val="24"/>
        </w:rPr>
      </w:pPr>
      <w:r>
        <w:rPr>
          <w:rFonts w:hint="eastAsia" w:ascii="宋体" w:hAnsi="宋体" w:eastAsia="宋体" w:cs="宋体"/>
          <w:szCs w:val="24"/>
        </w:rPr>
        <w:t xml:space="preserve">（3）中标人放弃中标，因不可抗力提出不能履行合同，或者招标文件规定应当提交履约担保而在规定期限内未能提交的，招标人将按规定确定第二中标候选人为中标人。如果第二中标候选人因上述原因放弃中标的，招标人将按规定确定第三中标候选人为中标人。</w:t>
      </w:r>
      <w:r/>
    </w:p>
    <w:p>
      <w:pPr>
        <w:pStyle w:val="1214"/>
        <w:ind w:firstLine="561"/>
        <w:spacing w:before="0" w:beforeAutospacing="0" w:after="0" w:afterAutospacing="0" w:line="360" w:lineRule="auto"/>
        <w:tabs>
          <w:tab w:val="left" w:pos="1680" w:leader="none"/>
          <w:tab w:val="left" w:pos="1890" w:leader="none"/>
        </w:tabs>
        <w:rPr>
          <w:rFonts w:hint="eastAsia" w:ascii="宋体" w:hAnsi="宋体" w:eastAsia="宋体" w:cs="宋体"/>
          <w:szCs w:val="24"/>
        </w:rPr>
      </w:pPr>
      <w:r>
        <w:rPr>
          <w:rFonts w:hint="eastAsia" w:ascii="宋体" w:hAnsi="宋体" w:eastAsia="宋体" w:cs="宋体"/>
          <w:szCs w:val="24"/>
        </w:rPr>
        <w:t xml:space="preserve">3.4中标单位在取得《中标通知书》后，在中标通知书规定的时间内，凭中标通知书由法定代表人或授权委托人前往采购人处签订合同，合同应送南通市通州区公共资源交易中心备案。</w:t>
      </w:r>
      <w:r/>
    </w:p>
    <w:p>
      <w:pPr>
        <w:pStyle w:val="1214"/>
        <w:ind w:firstLine="561"/>
        <w:spacing w:before="0" w:beforeAutospacing="0" w:after="0" w:afterAutospacing="0" w:line="360" w:lineRule="auto"/>
        <w:tabs>
          <w:tab w:val="left" w:pos="1680" w:leader="none"/>
          <w:tab w:val="left" w:pos="1890" w:leader="none"/>
        </w:tabs>
        <w:rPr>
          <w:rFonts w:hint="eastAsia" w:ascii="宋体" w:hAnsi="宋体" w:eastAsia="宋体" w:cs="宋体"/>
          <w:szCs w:val="24"/>
        </w:rPr>
      </w:pPr>
      <w:r>
        <w:rPr>
          <w:rFonts w:hint="eastAsia" w:ascii="宋体" w:hAnsi="宋体" w:eastAsia="宋体" w:cs="宋体"/>
          <w:szCs w:val="24"/>
        </w:rPr>
        <w:t xml:space="preserve">本评标办法最终由评标委员会负责解释。</w:t>
      </w:r>
      <w:r/>
    </w:p>
    <w:p>
      <w:pPr>
        <w:pStyle w:val="1214"/>
        <w:ind w:firstLine="561"/>
        <w:spacing w:before="0" w:beforeAutospacing="0" w:after="0" w:afterAutospacing="0" w:line="360" w:lineRule="auto"/>
        <w:tabs>
          <w:tab w:val="left" w:pos="1680" w:leader="none"/>
          <w:tab w:val="left" w:pos="1890" w:leader="none"/>
        </w:tabs>
        <w:rPr>
          <w:rFonts w:hint="eastAsia" w:ascii="宋体" w:hAnsi="宋体" w:eastAsia="宋体" w:cs="宋体"/>
          <w:szCs w:val="24"/>
        </w:rPr>
      </w:pPr>
      <w:r>
        <w:rPr>
          <w:rFonts w:hint="eastAsia" w:ascii="宋体" w:hAnsi="宋体" w:eastAsia="宋体" w:cs="宋体"/>
          <w:szCs w:val="24"/>
          <w:lang w:val="en-US" w:eastAsia="zh-CN"/>
        </w:rPr>
        <w:t xml:space="preserve">注：</w:t>
      </w:r>
      <w:r>
        <w:rPr>
          <w:rFonts w:hint="eastAsia" w:ascii="宋体" w:hAnsi="宋体" w:eastAsia="宋体" w:cs="宋体"/>
          <w:szCs w:val="24"/>
        </w:rPr>
        <w:t xml:space="preserve">政府采购政策功能落实</w:t>
      </w:r>
      <w:r/>
    </w:p>
    <w:p>
      <w:pPr>
        <w:pStyle w:val="1214"/>
        <w:ind w:firstLine="561"/>
        <w:spacing w:before="0" w:beforeAutospacing="0" w:after="0" w:afterAutospacing="0" w:line="360" w:lineRule="auto"/>
        <w:tabs>
          <w:tab w:val="left" w:pos="1680" w:leader="none"/>
          <w:tab w:val="left" w:pos="1890" w:leader="none"/>
        </w:tabs>
        <w:rPr>
          <w:rFonts w:hint="eastAsia" w:ascii="宋体" w:hAnsi="宋体" w:eastAsia="宋体" w:cs="宋体"/>
          <w:szCs w:val="24"/>
        </w:rPr>
      </w:pPr>
      <w:r>
        <w:rPr>
          <w:rFonts w:hint="eastAsia" w:ascii="宋体" w:hAnsi="宋体" w:eastAsia="宋体" w:cs="宋体"/>
          <w:szCs w:val="24"/>
        </w:rPr>
        <w:t xml:space="preserve">1、小微型企业价格扣除</w:t>
      </w:r>
      <w:r/>
    </w:p>
    <w:p>
      <w:pPr>
        <w:pStyle w:val="1214"/>
        <w:ind w:firstLine="561"/>
        <w:spacing w:before="0" w:beforeAutospacing="0" w:after="0" w:afterAutospacing="0" w:line="360" w:lineRule="auto"/>
        <w:tabs>
          <w:tab w:val="left" w:pos="1680" w:leader="none"/>
          <w:tab w:val="left" w:pos="1890" w:leader="none"/>
        </w:tabs>
        <w:rPr>
          <w:rFonts w:hint="eastAsia" w:ascii="宋体" w:hAnsi="宋体" w:eastAsia="宋体" w:cs="宋体"/>
          <w:szCs w:val="24"/>
        </w:rPr>
      </w:pPr>
      <w:r>
        <w:rPr>
          <w:rFonts w:hint="eastAsia" w:ascii="宋体" w:hAnsi="宋体" w:eastAsia="宋体" w:cs="宋体"/>
          <w:szCs w:val="24"/>
        </w:rPr>
        <w:t xml:space="preserve">（1）本项目对小型和微型企业产品给予10%的扣除价格，用扣除后的价格参与评审。</w:t>
      </w:r>
      <w:r/>
    </w:p>
    <w:p>
      <w:pPr>
        <w:pStyle w:val="1214"/>
        <w:ind w:firstLine="561"/>
        <w:spacing w:before="0" w:beforeAutospacing="0" w:after="0" w:afterAutospacing="0" w:line="360" w:lineRule="auto"/>
        <w:tabs>
          <w:tab w:val="left" w:pos="1680" w:leader="none"/>
          <w:tab w:val="left" w:pos="1890" w:leader="none"/>
        </w:tabs>
        <w:rPr>
          <w:rFonts w:hint="eastAsia" w:ascii="宋体" w:hAnsi="宋体" w:eastAsia="宋体" w:cs="宋体"/>
          <w:szCs w:val="24"/>
        </w:rPr>
      </w:pPr>
      <w:r>
        <w:rPr>
          <w:rFonts w:hint="eastAsia" w:ascii="宋体" w:hAnsi="宋体" w:eastAsia="宋体" w:cs="宋体"/>
          <w:szCs w:val="24"/>
        </w:rPr>
        <w:t xml:space="preserve">（2）供应商需按照采购文件的要求提供相应的《中小企业声明函》。</w:t>
      </w:r>
      <w:r/>
    </w:p>
    <w:p>
      <w:pPr>
        <w:pStyle w:val="1214"/>
        <w:ind w:firstLine="561"/>
        <w:spacing w:before="0" w:beforeAutospacing="0" w:after="0" w:afterAutospacing="0" w:line="360" w:lineRule="auto"/>
        <w:tabs>
          <w:tab w:val="left" w:pos="1680" w:leader="none"/>
          <w:tab w:val="left" w:pos="1890" w:leader="none"/>
        </w:tabs>
        <w:rPr>
          <w:rFonts w:hint="eastAsia" w:ascii="宋体" w:hAnsi="宋体" w:eastAsia="宋体" w:cs="宋体"/>
          <w:szCs w:val="24"/>
        </w:rPr>
      </w:pPr>
      <w:r>
        <w:rPr>
          <w:rFonts w:hint="eastAsia" w:ascii="宋体" w:hAnsi="宋体" w:eastAsia="宋体" w:cs="宋体"/>
          <w:szCs w:val="24"/>
        </w:rPr>
        <w:t xml:space="preserve">（3）企业标准请参照《关于印发中小企业划型标准规定的通知》（工信部联企业[2011]300号）文件规定自行填写。</w:t>
      </w:r>
      <w:r/>
    </w:p>
    <w:p>
      <w:pPr>
        <w:pStyle w:val="1214"/>
        <w:ind w:firstLine="561"/>
        <w:spacing w:before="0" w:beforeAutospacing="0" w:after="0" w:afterAutospacing="0" w:line="360" w:lineRule="auto"/>
        <w:tabs>
          <w:tab w:val="left" w:pos="1680" w:leader="none"/>
          <w:tab w:val="left" w:pos="1890" w:leader="none"/>
        </w:tabs>
        <w:rPr>
          <w:rFonts w:hint="eastAsia" w:ascii="宋体" w:hAnsi="宋体" w:eastAsia="宋体" w:cs="宋体"/>
          <w:szCs w:val="24"/>
        </w:rPr>
      </w:pPr>
      <w:r>
        <w:rPr>
          <w:rFonts w:hint="eastAsia" w:ascii="宋体" w:hAnsi="宋体" w:eastAsia="宋体" w:cs="宋体"/>
          <w:szCs w:val="24"/>
        </w:rPr>
        <w:t xml:space="preserve">2、残疾人福利单位价格扣除</w:t>
      </w:r>
      <w:r/>
    </w:p>
    <w:p>
      <w:pPr>
        <w:pStyle w:val="1214"/>
        <w:ind w:firstLine="561"/>
        <w:spacing w:before="0" w:beforeAutospacing="0" w:after="0" w:afterAutospacing="0" w:line="360" w:lineRule="auto"/>
        <w:tabs>
          <w:tab w:val="left" w:pos="1680" w:leader="none"/>
          <w:tab w:val="left" w:pos="1890" w:leader="none"/>
        </w:tabs>
        <w:rPr>
          <w:rFonts w:hint="eastAsia" w:ascii="宋体" w:hAnsi="宋体" w:eastAsia="宋体" w:cs="宋体"/>
          <w:szCs w:val="24"/>
        </w:rPr>
      </w:pPr>
      <w:r>
        <w:rPr>
          <w:rFonts w:hint="eastAsia" w:ascii="宋体" w:hAnsi="宋体" w:eastAsia="宋体" w:cs="宋体"/>
          <w:szCs w:val="24"/>
        </w:rPr>
        <w:t xml:space="preserve">（1）本项目对残疾人福利性单位视同小型、微型企业，给予10%。</w:t>
      </w:r>
      <w:r/>
    </w:p>
    <w:p>
      <w:pPr>
        <w:pStyle w:val="1214"/>
        <w:ind w:firstLine="561"/>
        <w:spacing w:before="0" w:beforeAutospacing="0" w:after="0" w:afterAutospacing="0" w:line="360" w:lineRule="auto"/>
        <w:tabs>
          <w:tab w:val="left" w:pos="1680" w:leader="none"/>
          <w:tab w:val="left" w:pos="1890" w:leader="none"/>
        </w:tabs>
        <w:rPr>
          <w:rFonts w:hint="eastAsia" w:ascii="宋体" w:hAnsi="宋体" w:eastAsia="宋体" w:cs="宋体"/>
          <w:szCs w:val="24"/>
        </w:rPr>
      </w:pPr>
      <w:r>
        <w:rPr>
          <w:rFonts w:hint="eastAsia" w:ascii="宋体" w:hAnsi="宋体" w:eastAsia="宋体" w:cs="宋体"/>
          <w:szCs w:val="24"/>
        </w:rPr>
        <w:t xml:space="preserve">（2）残疾人福利单位需按照采购文件的要求提供《残疾人福利性单位声明函》。</w:t>
      </w:r>
      <w:r/>
    </w:p>
    <w:p>
      <w:pPr>
        <w:pStyle w:val="1214"/>
        <w:ind w:firstLine="561"/>
        <w:spacing w:before="0" w:beforeAutospacing="0" w:after="0" w:afterAutospacing="0" w:line="360" w:lineRule="auto"/>
        <w:tabs>
          <w:tab w:val="left" w:pos="1680" w:leader="none"/>
          <w:tab w:val="left" w:pos="1890" w:leader="none"/>
        </w:tabs>
        <w:rPr>
          <w:rFonts w:hint="eastAsia" w:ascii="宋体" w:hAnsi="宋体" w:eastAsia="宋体" w:cs="宋体"/>
          <w:szCs w:val="24"/>
        </w:rPr>
      </w:pPr>
      <w:r>
        <w:rPr>
          <w:rFonts w:hint="eastAsia" w:ascii="宋体" w:hAnsi="宋体" w:eastAsia="宋体" w:cs="宋体"/>
          <w:szCs w:val="24"/>
        </w:rPr>
        <w:t xml:space="preserve">（3）残疾人福利单位标准请参照《关于促进残疾人就业政府采购政策的通知》（财库〔2017〕141号）。</w:t>
      </w:r>
      <w:r/>
    </w:p>
    <w:p>
      <w:pPr>
        <w:pStyle w:val="1214"/>
        <w:ind w:firstLine="561"/>
        <w:spacing w:before="0" w:beforeAutospacing="0" w:after="0" w:afterAutospacing="0" w:line="360" w:lineRule="auto"/>
        <w:tabs>
          <w:tab w:val="left" w:pos="1680" w:leader="none"/>
          <w:tab w:val="left" w:pos="1890" w:leader="none"/>
        </w:tabs>
        <w:rPr>
          <w:rFonts w:hint="eastAsia" w:ascii="宋体" w:hAnsi="宋体" w:eastAsia="宋体" w:cs="宋体"/>
          <w:szCs w:val="24"/>
        </w:rPr>
      </w:pPr>
      <w:r>
        <w:rPr>
          <w:rFonts w:hint="eastAsia" w:ascii="宋体" w:hAnsi="宋体" w:eastAsia="宋体" w:cs="宋体"/>
          <w:szCs w:val="24"/>
        </w:rPr>
        <w:t xml:space="preserve">3、监狱和戒毒企业价格扣除</w:t>
      </w:r>
      <w:r/>
    </w:p>
    <w:p>
      <w:pPr>
        <w:pStyle w:val="1214"/>
        <w:ind w:firstLine="561"/>
        <w:spacing w:before="0" w:beforeAutospacing="0" w:after="0" w:afterAutospacing="0" w:line="360" w:lineRule="auto"/>
        <w:tabs>
          <w:tab w:val="left" w:pos="1680" w:leader="none"/>
          <w:tab w:val="left" w:pos="1890" w:leader="none"/>
        </w:tabs>
        <w:rPr>
          <w:rFonts w:hint="eastAsia" w:ascii="宋体" w:hAnsi="宋体" w:eastAsia="宋体" w:cs="宋体"/>
          <w:szCs w:val="24"/>
        </w:rPr>
      </w:pPr>
      <w:r>
        <w:rPr>
          <w:rFonts w:hint="eastAsia" w:ascii="宋体" w:hAnsi="宋体" w:eastAsia="宋体" w:cs="宋体"/>
          <w:szCs w:val="24"/>
        </w:rPr>
        <w:t xml:space="preserve">（1）本项目对监狱和戒毒企业（简称监狱企业）视同小型、微型企业，给予10%。</w:t>
      </w:r>
      <w:r/>
    </w:p>
    <w:p>
      <w:pPr>
        <w:pStyle w:val="1214"/>
        <w:ind w:firstLine="561"/>
        <w:spacing w:before="0" w:beforeAutospacing="0" w:after="0" w:afterAutospacing="0" w:line="360" w:lineRule="auto"/>
        <w:tabs>
          <w:tab w:val="left" w:pos="1680" w:leader="none"/>
          <w:tab w:val="left" w:pos="1890" w:leader="none"/>
        </w:tabs>
        <w:rPr>
          <w:rFonts w:hint="eastAsia" w:ascii="宋体" w:hAnsi="宋体" w:eastAsia="宋体" w:cs="宋体"/>
          <w:szCs w:val="24"/>
        </w:rPr>
      </w:pPr>
      <w:r>
        <w:rPr>
          <w:rFonts w:hint="eastAsia" w:ascii="宋体" w:hAnsi="宋体" w:eastAsia="宋体" w:cs="宋体"/>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214"/>
        <w:ind w:firstLine="561"/>
        <w:spacing w:before="0" w:beforeAutospacing="0" w:after="0" w:afterAutospacing="0" w:line="360" w:lineRule="auto"/>
        <w:tabs>
          <w:tab w:val="left" w:pos="1680" w:leader="none"/>
          <w:tab w:val="left" w:pos="1890" w:leader="none"/>
        </w:tabs>
        <w:rPr>
          <w:rFonts w:hint="eastAsia" w:ascii="宋体" w:hAnsi="宋体" w:eastAsia="宋体" w:cs="宋体"/>
          <w:szCs w:val="24"/>
        </w:rPr>
      </w:pPr>
      <w:r>
        <w:rPr>
          <w:rFonts w:hint="eastAsia" w:ascii="宋体" w:hAnsi="宋体" w:eastAsia="宋体" w:cs="宋体"/>
          <w:szCs w:val="24"/>
        </w:rPr>
        <w:t xml:space="preserve">（3）监狱企业标准请参照《关于政府采购支持监狱企业发展有关问题的通知》（财库[2014]68号）。</w:t>
      </w:r>
      <w:r/>
    </w:p>
    <w:p>
      <w:pPr>
        <w:pStyle w:val="1214"/>
        <w:ind w:firstLine="561"/>
        <w:spacing w:before="0" w:beforeAutospacing="0" w:after="0" w:afterAutospacing="0" w:line="360" w:lineRule="auto"/>
        <w:tabs>
          <w:tab w:val="left" w:pos="1680" w:leader="none"/>
          <w:tab w:val="left" w:pos="1890" w:leader="none"/>
        </w:tabs>
        <w:rPr>
          <w:rFonts w:hint="eastAsia" w:ascii="宋体" w:hAnsi="宋体" w:eastAsia="宋体" w:cs="宋体"/>
          <w:szCs w:val="24"/>
        </w:rPr>
      </w:pPr>
      <w:r>
        <w:rPr>
          <w:rFonts w:hint="eastAsia" w:ascii="宋体" w:hAnsi="宋体" w:eastAsia="宋体" w:cs="宋体"/>
          <w:szCs w:val="24"/>
        </w:rPr>
        <w:t xml:space="preserve">4、残疾人福利单位、监狱企业属于小型、微型企业的，不重复享受政策。</w:t>
      </w:r>
      <w:r/>
    </w:p>
    <w:p>
      <w:pPr>
        <w:pStyle w:val="1214"/>
        <w:ind w:firstLine="561"/>
        <w:spacing w:before="0" w:beforeAutospacing="0" w:after="0" w:afterAutospacing="0" w:line="360" w:lineRule="auto"/>
        <w:tabs>
          <w:tab w:val="left" w:pos="1680" w:leader="none"/>
          <w:tab w:val="left" w:pos="1890" w:leader="none"/>
        </w:tabs>
        <w:rPr>
          <w:rFonts w:hint="eastAsia" w:ascii="宋体" w:hAnsi="宋体" w:eastAsia="宋体" w:cs="宋体"/>
          <w:szCs w:val="24"/>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eastAsia="宋体" w:cs="宋体"/>
          <w:szCs w:val="24"/>
        </w:rPr>
      </w:r>
      <w:r/>
    </w:p>
    <w:p>
      <w:pPr>
        <w:jc w:val="center"/>
        <w:keepNext/>
        <w:spacing w:line="700" w:lineRule="exact"/>
        <w:rPr>
          <w:rFonts w:hint="eastAsia" w:ascii="宋体" w:hAnsi="宋体" w:eastAsia="宋体" w:cs="宋体"/>
          <w:szCs w:val="24"/>
        </w:rPr>
        <w:outlineLvl w:val="0"/>
      </w:pPr>
      <w:r>
        <w:rPr>
          <w:rFonts w:hint="eastAsia" w:ascii="宋体" w:hAnsi="宋体" w:eastAsia="宋体" w:cs="宋体"/>
          <w:szCs w:val="24"/>
        </w:rPr>
      </w:r>
      <w:r/>
    </w:p>
    <w:p>
      <w:pPr>
        <w:jc w:val="center"/>
        <w:keepNext/>
        <w:spacing w:line="700" w:lineRule="exact"/>
        <w:rPr>
          <w:rFonts w:hint="eastAsia" w:ascii="宋体" w:hAnsi="宋体" w:eastAsia="宋体" w:cs="宋体"/>
          <w:sz w:val="44"/>
          <w:szCs w:val="44"/>
        </w:rPr>
        <w:outlineLvl w:val="0"/>
      </w:pPr>
      <w:r>
        <w:rPr>
          <w:rFonts w:hint="eastAsia" w:ascii="宋体" w:hAnsi="宋体" w:eastAsia="宋体" w:cs="宋体"/>
          <w:sz w:val="44"/>
          <w:szCs w:val="44"/>
        </w:rPr>
        <w:t xml:space="preserve">第六章</w:t>
      </w:r>
      <w:r>
        <w:rPr>
          <w:rFonts w:hint="eastAsia" w:ascii="宋体" w:hAnsi="宋体" w:cs="宋体"/>
          <w:sz w:val="44"/>
          <w:szCs w:val="44"/>
          <w:lang w:val="en-US" w:eastAsia="zh-CN"/>
        </w:rPr>
        <w:t xml:space="preserve">  </w:t>
      </w:r>
      <w:r>
        <w:rPr>
          <w:rFonts w:hint="eastAsia" w:ascii="宋体" w:hAnsi="宋体" w:eastAsia="宋体" w:cs="宋体"/>
          <w:sz w:val="44"/>
          <w:szCs w:val="44"/>
        </w:rPr>
        <w:t xml:space="preserve">投标</w:t>
      </w:r>
      <w:bookmarkEnd w:id="360"/>
      <w:r/>
      <w:bookmarkEnd w:id="361"/>
      <w:r/>
      <w:bookmarkEnd w:id="362"/>
      <w:r>
        <w:rPr>
          <w:rFonts w:hint="eastAsia" w:ascii="宋体" w:hAnsi="宋体" w:eastAsia="宋体" w:cs="宋体"/>
          <w:sz w:val="44"/>
          <w:szCs w:val="44"/>
        </w:rPr>
        <w:t xml:space="preserve">文件格式</w:t>
      </w:r>
      <w:r/>
    </w:p>
    <w:p>
      <w:pPr>
        <w:ind w:firstLine="1446"/>
        <w:jc w:val="center"/>
        <w:spacing w:line="440" w:lineRule="exact"/>
        <w:rPr>
          <w:rFonts w:hint="eastAsia" w:ascii="宋体" w:hAnsi="宋体" w:eastAsia="宋体" w:cs="宋体"/>
          <w:b/>
          <w:sz w:val="72"/>
          <w:szCs w:val="21"/>
        </w:rPr>
      </w:pPr>
      <w:r/>
      <w:bookmarkStart w:id="363" w:name="_Hlt26955039"/>
      <w:r/>
      <w:bookmarkEnd w:id="363"/>
      <w:r/>
      <w:bookmarkStart w:id="364" w:name="_Hlt26671244"/>
      <w:r/>
      <w:bookmarkEnd w:id="364"/>
      <w:r/>
      <w:bookmarkStart w:id="365" w:name="_Toc120614282"/>
      <w:r/>
      <w:bookmarkStart w:id="366" w:name="_Toc26554094"/>
      <w:r/>
      <w:bookmarkStart w:id="367" w:name="_Toc49090576"/>
      <w:r/>
      <w:r/>
    </w:p>
    <w:p>
      <w:pPr>
        <w:ind w:firstLine="1446"/>
        <w:jc w:val="center"/>
        <w:spacing w:line="1060" w:lineRule="exact"/>
        <w:rPr>
          <w:rFonts w:hint="eastAsia" w:ascii="宋体" w:hAnsi="宋体" w:eastAsia="宋体" w:cs="宋体"/>
          <w:b/>
          <w:sz w:val="72"/>
          <w:szCs w:val="21"/>
        </w:rPr>
      </w:pPr>
      <w:r>
        <w:rPr>
          <w:rFonts w:hint="eastAsia" w:ascii="宋体" w:hAnsi="宋体" w:eastAsia="宋体" w:cs="宋体"/>
          <w:b/>
          <w:sz w:val="72"/>
          <w:szCs w:val="21"/>
        </w:rPr>
      </w:r>
      <w:r/>
    </w:p>
    <w:p>
      <w:pPr>
        <w:ind w:firstLine="1446"/>
        <w:jc w:val="center"/>
        <w:spacing w:line="1060" w:lineRule="exact"/>
        <w:rPr>
          <w:rFonts w:hint="eastAsia" w:ascii="宋体" w:hAnsi="宋体" w:eastAsia="宋体" w:cs="宋体"/>
          <w:b/>
          <w:sz w:val="72"/>
          <w:szCs w:val="21"/>
        </w:rPr>
      </w:pPr>
      <w:r>
        <w:rPr>
          <w:rFonts w:hint="eastAsia" w:ascii="宋体" w:hAnsi="宋体" w:eastAsia="宋体" w:cs="宋体"/>
          <w:b/>
          <w:sz w:val="72"/>
          <w:szCs w:val="21"/>
        </w:rPr>
      </w:r>
      <w:r/>
    </w:p>
    <w:p>
      <w:pPr>
        <w:jc w:val="center"/>
        <w:spacing w:line="1060" w:lineRule="exact"/>
        <w:rPr>
          <w:rFonts w:hint="eastAsia" w:ascii="宋体" w:hAnsi="宋体" w:eastAsia="宋体" w:cs="宋体"/>
          <w:b/>
          <w:sz w:val="72"/>
          <w:szCs w:val="21"/>
        </w:rPr>
      </w:pPr>
      <w:r>
        <w:rPr>
          <w:rFonts w:hint="eastAsia" w:ascii="宋体" w:hAnsi="宋体" w:eastAsia="宋体" w:cs="宋体"/>
          <w:b/>
          <w:sz w:val="72"/>
          <w:szCs w:val="21"/>
        </w:rPr>
        <w:t xml:space="preserve">投标文件</w:t>
      </w:r>
      <w:r/>
    </w:p>
    <w:p>
      <w:pPr>
        <w:ind w:firstLine="1446"/>
        <w:jc w:val="center"/>
        <w:spacing w:line="440" w:lineRule="exact"/>
        <w:rPr>
          <w:rFonts w:hint="eastAsia" w:ascii="宋体" w:hAnsi="宋体" w:eastAsia="宋体" w:cs="宋体"/>
          <w:b/>
          <w:sz w:val="72"/>
          <w:szCs w:val="21"/>
        </w:rPr>
      </w:pPr>
      <w:r>
        <w:rPr>
          <w:rFonts w:hint="eastAsia" w:ascii="宋体" w:hAnsi="宋体" w:eastAsia="宋体" w:cs="宋体"/>
          <w:b/>
          <w:sz w:val="72"/>
          <w:szCs w:val="21"/>
        </w:rPr>
      </w:r>
      <w:r/>
    </w:p>
    <w:p>
      <w:pPr>
        <w:ind w:firstLine="1446"/>
        <w:jc w:val="center"/>
        <w:spacing w:line="440" w:lineRule="exact"/>
        <w:rPr>
          <w:rFonts w:hint="eastAsia" w:ascii="宋体" w:hAnsi="宋体" w:eastAsia="宋体" w:cs="宋体"/>
          <w:b/>
          <w:sz w:val="72"/>
          <w:szCs w:val="21"/>
        </w:rPr>
      </w:pPr>
      <w:r>
        <w:rPr>
          <w:rFonts w:hint="eastAsia" w:ascii="宋体" w:hAnsi="宋体" w:eastAsia="宋体" w:cs="宋体"/>
          <w:b/>
          <w:sz w:val="72"/>
          <w:szCs w:val="21"/>
        </w:rPr>
      </w:r>
      <w:r/>
    </w:p>
    <w:p>
      <w:pPr>
        <w:ind w:firstLine="723"/>
        <w:jc w:val="center"/>
        <w:spacing w:line="440" w:lineRule="exact"/>
        <w:rPr>
          <w:rFonts w:hint="eastAsia" w:ascii="宋体" w:hAnsi="宋体" w:eastAsia="宋体" w:cs="宋体"/>
          <w:b/>
          <w:sz w:val="36"/>
          <w:szCs w:val="21"/>
        </w:rPr>
      </w:pPr>
      <w:r>
        <w:rPr>
          <w:rFonts w:hint="eastAsia" w:ascii="宋体" w:hAnsi="宋体" w:eastAsia="宋体" w:cs="宋体"/>
          <w:b/>
          <w:sz w:val="36"/>
          <w:szCs w:val="21"/>
        </w:rPr>
      </w:r>
      <w:r/>
    </w:p>
    <w:p>
      <w:pPr>
        <w:ind w:firstLine="723"/>
        <w:jc w:val="center"/>
        <w:spacing w:line="440" w:lineRule="exact"/>
        <w:rPr>
          <w:rFonts w:hint="eastAsia" w:ascii="宋体" w:hAnsi="宋体" w:eastAsia="宋体" w:cs="宋体"/>
          <w:b/>
          <w:sz w:val="36"/>
          <w:szCs w:val="21"/>
        </w:rPr>
      </w:pPr>
      <w:r>
        <w:rPr>
          <w:rFonts w:hint="eastAsia" w:ascii="宋体" w:hAnsi="宋体" w:eastAsia="宋体" w:cs="宋体"/>
          <w:b/>
          <w:sz w:val="36"/>
          <w:szCs w:val="21"/>
        </w:rPr>
      </w:r>
      <w:r/>
    </w:p>
    <w:p>
      <w:pPr>
        <w:ind w:firstLine="723"/>
        <w:jc w:val="center"/>
        <w:spacing w:line="440" w:lineRule="exact"/>
        <w:rPr>
          <w:rFonts w:hint="eastAsia" w:ascii="宋体" w:hAnsi="宋体" w:eastAsia="宋体" w:cs="宋体"/>
          <w:b/>
          <w:sz w:val="36"/>
          <w:szCs w:val="21"/>
        </w:rPr>
      </w:pPr>
      <w:r>
        <w:rPr>
          <w:rFonts w:hint="eastAsia" w:ascii="宋体" w:hAnsi="宋体" w:eastAsia="宋体" w:cs="宋体"/>
          <w:b/>
          <w:sz w:val="36"/>
          <w:szCs w:val="21"/>
        </w:rPr>
      </w:r>
      <w:r/>
    </w:p>
    <w:p>
      <w:pPr>
        <w:ind w:firstLine="1807"/>
        <w:spacing w:line="440" w:lineRule="exact"/>
        <w:rPr>
          <w:rFonts w:hint="eastAsia" w:ascii="宋体" w:hAnsi="宋体" w:eastAsia="宋体" w:cs="宋体"/>
          <w:b/>
          <w:sz w:val="36"/>
          <w:szCs w:val="21"/>
        </w:rPr>
      </w:pPr>
      <w:r>
        <w:rPr>
          <w:rFonts w:hint="eastAsia" w:ascii="宋体" w:hAnsi="宋体" w:eastAsia="宋体" w:cs="宋体"/>
          <w:b/>
          <w:sz w:val="36"/>
          <w:szCs w:val="21"/>
        </w:rPr>
      </w:r>
      <w:r/>
    </w:p>
    <w:p>
      <w:pPr>
        <w:ind w:firstLine="1807"/>
        <w:spacing w:line="440" w:lineRule="exact"/>
        <w:rPr>
          <w:rFonts w:hint="eastAsia" w:ascii="宋体" w:hAnsi="宋体" w:eastAsia="宋体" w:cs="宋体"/>
          <w:b/>
          <w:sz w:val="36"/>
          <w:szCs w:val="21"/>
        </w:rPr>
      </w:pPr>
      <w:r>
        <w:rPr>
          <w:rFonts w:hint="eastAsia" w:ascii="宋体" w:hAnsi="宋体" w:eastAsia="宋体" w:cs="宋体"/>
          <w:b/>
          <w:sz w:val="36"/>
          <w:szCs w:val="21"/>
        </w:rPr>
        <w:t xml:space="preserve">项目名称：</w:t>
      </w:r>
      <w:r/>
    </w:p>
    <w:p>
      <w:pPr>
        <w:ind w:firstLine="1807"/>
        <w:spacing w:line="440" w:lineRule="exact"/>
        <w:rPr>
          <w:rFonts w:hint="eastAsia" w:ascii="宋体" w:hAnsi="宋体" w:eastAsia="宋体" w:cs="宋体"/>
          <w:b/>
          <w:sz w:val="36"/>
          <w:szCs w:val="21"/>
        </w:rPr>
      </w:pPr>
      <w:r>
        <w:rPr>
          <w:rFonts w:hint="eastAsia" w:ascii="宋体" w:hAnsi="宋体" w:eastAsia="宋体" w:cs="宋体"/>
          <w:b/>
          <w:sz w:val="36"/>
          <w:szCs w:val="21"/>
        </w:rPr>
      </w:r>
      <w:r/>
    </w:p>
    <w:p>
      <w:pPr>
        <w:ind w:firstLine="1807"/>
        <w:spacing w:line="440" w:lineRule="exact"/>
        <w:rPr>
          <w:rFonts w:hint="eastAsia" w:ascii="宋体" w:hAnsi="宋体" w:eastAsia="宋体" w:cs="宋体"/>
          <w:b/>
          <w:sz w:val="36"/>
          <w:szCs w:val="21"/>
        </w:rPr>
      </w:pPr>
      <w:r>
        <w:rPr>
          <w:rFonts w:hint="eastAsia" w:ascii="宋体" w:hAnsi="宋体" w:eastAsia="宋体" w:cs="宋体"/>
          <w:b/>
          <w:sz w:val="36"/>
          <w:szCs w:val="21"/>
        </w:rPr>
      </w:r>
      <w:r/>
    </w:p>
    <w:p>
      <w:pPr>
        <w:ind w:firstLine="1807"/>
        <w:spacing w:line="440" w:lineRule="exact"/>
        <w:rPr>
          <w:rFonts w:hint="eastAsia" w:ascii="宋体" w:hAnsi="宋体" w:eastAsia="宋体" w:cs="宋体"/>
          <w:b/>
          <w:sz w:val="36"/>
          <w:szCs w:val="21"/>
          <w:u w:val="single"/>
        </w:rPr>
      </w:pPr>
      <w:r>
        <w:rPr>
          <w:rFonts w:hint="eastAsia" w:ascii="宋体" w:hAnsi="宋体" w:eastAsia="宋体" w:cs="宋体"/>
          <w:b/>
          <w:sz w:val="36"/>
          <w:szCs w:val="21"/>
        </w:rPr>
        <w:t xml:space="preserve">项目编号：</w:t>
      </w:r>
      <w:r/>
    </w:p>
    <w:p>
      <w:pPr>
        <w:spacing w:line="440" w:lineRule="exact"/>
        <w:rPr>
          <w:rFonts w:hint="eastAsia" w:ascii="宋体" w:hAnsi="宋体" w:eastAsia="宋体" w:cs="宋体"/>
          <w:b/>
          <w:sz w:val="36"/>
          <w:szCs w:val="21"/>
        </w:rPr>
      </w:pPr>
      <w:r>
        <w:rPr>
          <w:rFonts w:hint="eastAsia" w:ascii="宋体" w:hAnsi="宋体" w:eastAsia="宋体" w:cs="宋体"/>
          <w:b/>
          <w:sz w:val="36"/>
          <w:szCs w:val="21"/>
        </w:rPr>
      </w:r>
      <w:r/>
    </w:p>
    <w:p>
      <w:pPr>
        <w:ind w:firstLine="723"/>
        <w:spacing w:line="440" w:lineRule="exact"/>
        <w:rPr>
          <w:rFonts w:hint="eastAsia" w:ascii="宋体" w:hAnsi="宋体" w:eastAsia="宋体" w:cs="宋体"/>
          <w:b/>
          <w:sz w:val="36"/>
          <w:szCs w:val="21"/>
        </w:rPr>
      </w:pPr>
      <w:r>
        <w:rPr>
          <w:rFonts w:hint="eastAsia" w:ascii="宋体" w:hAnsi="宋体" w:eastAsia="宋体" w:cs="宋体"/>
          <w:b/>
          <w:sz w:val="36"/>
          <w:szCs w:val="21"/>
        </w:rPr>
      </w:r>
      <w:r/>
    </w:p>
    <w:p>
      <w:pPr>
        <w:ind w:firstLine="723"/>
        <w:spacing w:line="440" w:lineRule="exact"/>
        <w:rPr>
          <w:rFonts w:hint="eastAsia" w:ascii="宋体" w:hAnsi="宋体" w:eastAsia="宋体" w:cs="宋体"/>
          <w:b/>
          <w:sz w:val="36"/>
          <w:szCs w:val="21"/>
        </w:rPr>
      </w:pPr>
      <w:r>
        <w:rPr>
          <w:rFonts w:hint="eastAsia" w:ascii="宋体" w:hAnsi="宋体" w:eastAsia="宋体" w:cs="宋体"/>
          <w:b/>
          <w:sz w:val="36"/>
          <w:szCs w:val="21"/>
        </w:rPr>
      </w:r>
      <w:r/>
    </w:p>
    <w:p>
      <w:pPr>
        <w:spacing w:line="440" w:lineRule="exact"/>
        <w:rPr>
          <w:rFonts w:hint="eastAsia" w:ascii="宋体" w:hAnsi="宋体" w:eastAsia="宋体" w:cs="宋体"/>
          <w:b/>
          <w:sz w:val="36"/>
          <w:szCs w:val="21"/>
        </w:rPr>
      </w:pPr>
      <w:r>
        <w:rPr>
          <w:rFonts w:hint="eastAsia" w:ascii="宋体" w:hAnsi="宋体" w:eastAsia="宋体" w:cs="宋体"/>
          <w:b/>
          <w:sz w:val="36"/>
          <w:szCs w:val="21"/>
        </w:rPr>
      </w:r>
      <w:r/>
    </w:p>
    <w:p>
      <w:pPr>
        <w:ind w:firstLine="723"/>
        <w:spacing w:line="440" w:lineRule="exact"/>
        <w:rPr>
          <w:rFonts w:hint="eastAsia" w:ascii="宋体" w:hAnsi="宋体" w:eastAsia="宋体" w:cs="宋体"/>
          <w:b/>
          <w:sz w:val="36"/>
          <w:szCs w:val="21"/>
        </w:rPr>
      </w:pPr>
      <w:r>
        <w:rPr>
          <w:rFonts w:hint="eastAsia" w:ascii="宋体" w:hAnsi="宋体" w:eastAsia="宋体" w:cs="宋体"/>
          <w:b/>
          <w:sz w:val="36"/>
          <w:szCs w:val="21"/>
        </w:rPr>
      </w:r>
      <w:r/>
    </w:p>
    <w:p>
      <w:pPr>
        <w:ind w:firstLine="723"/>
        <w:spacing w:line="440" w:lineRule="exact"/>
        <w:rPr>
          <w:rFonts w:hint="eastAsia" w:ascii="宋体" w:hAnsi="宋体" w:eastAsia="宋体" w:cs="宋体"/>
          <w:b/>
          <w:sz w:val="36"/>
          <w:szCs w:val="21"/>
          <w:u w:val="single"/>
        </w:rPr>
      </w:pPr>
      <w:r>
        <w:rPr>
          <w:rFonts w:hint="eastAsia" w:ascii="宋体" w:hAnsi="宋体" w:eastAsia="宋体" w:cs="宋体"/>
          <w:b/>
          <w:sz w:val="36"/>
          <w:szCs w:val="21"/>
        </w:rPr>
        <w:t xml:space="preserve">投标人名称：</w:t>
      </w:r>
      <w:r>
        <w:rPr>
          <w:rFonts w:hint="eastAsia" w:ascii="宋体" w:hAnsi="宋体" w:eastAsia="宋体" w:cs="宋体"/>
          <w:b/>
          <w:sz w:val="36"/>
          <w:szCs w:val="21"/>
          <w:u w:val="single"/>
        </w:rPr>
        <w:t xml:space="preserve">（加盖公章）</w:t>
      </w:r>
      <w:r/>
    </w:p>
    <w:p>
      <w:pPr>
        <w:ind w:firstLine="723"/>
        <w:spacing w:line="440" w:lineRule="exact"/>
        <w:rPr>
          <w:rFonts w:hint="eastAsia" w:ascii="宋体" w:hAnsi="宋体" w:eastAsia="宋体" w:cs="宋体"/>
          <w:b/>
          <w:sz w:val="36"/>
          <w:szCs w:val="21"/>
        </w:rPr>
      </w:pPr>
      <w:r>
        <w:rPr>
          <w:rFonts w:hint="eastAsia" w:ascii="宋体" w:hAnsi="宋体" w:eastAsia="宋体" w:cs="宋体"/>
          <w:b/>
          <w:sz w:val="36"/>
          <w:szCs w:val="21"/>
        </w:rPr>
      </w:r>
      <w:r/>
    </w:p>
    <w:p>
      <w:pPr>
        <w:ind w:firstLine="723"/>
        <w:spacing w:line="440" w:lineRule="exact"/>
        <w:rPr>
          <w:rFonts w:hint="eastAsia" w:ascii="宋体" w:hAnsi="宋体" w:eastAsia="宋体" w:cs="宋体"/>
          <w:b/>
          <w:sz w:val="36"/>
          <w:szCs w:val="21"/>
          <w:u w:val="single"/>
        </w:rPr>
      </w:pPr>
      <w:r>
        <w:rPr>
          <w:rFonts w:hint="eastAsia" w:ascii="宋体" w:hAnsi="宋体" w:eastAsia="宋体" w:cs="宋体"/>
          <w:b/>
          <w:sz w:val="36"/>
          <w:szCs w:val="21"/>
        </w:rPr>
        <w:t xml:space="preserve">日期：</w:t>
      </w:r>
      <w:r/>
    </w:p>
    <w:p>
      <w:pPr>
        <w:ind w:firstLine="643"/>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420"/>
        <w:spacing w:line="440" w:lineRule="exact"/>
        <w:rPr>
          <w:rFonts w:hint="eastAsia" w:ascii="宋体" w:hAnsi="宋体" w:eastAsia="宋体" w:cs="宋体"/>
          <w:szCs w:val="21"/>
        </w:rPr>
      </w:pPr>
      <w:r>
        <w:rPr>
          <w:rFonts w:hint="eastAsia" w:ascii="宋体" w:hAnsi="宋体" w:eastAsia="宋体" w:cs="宋体"/>
          <w:szCs w:val="21"/>
        </w:rPr>
      </w:r>
      <w:r/>
    </w:p>
    <w:p>
      <w:pPr>
        <w:ind w:firstLine="723"/>
        <w:jc w:val="center"/>
        <w:spacing w:line="440" w:lineRule="exact"/>
        <w:rPr>
          <w:rFonts w:hint="eastAsia" w:ascii="宋体" w:hAnsi="宋体" w:eastAsia="宋体" w:cs="宋体"/>
          <w:b/>
          <w:bCs/>
          <w:sz w:val="32"/>
          <w:szCs w:val="32"/>
        </w:rPr>
      </w:pPr>
      <w:r>
        <w:rPr>
          <w:rFonts w:hint="eastAsia" w:ascii="宋体" w:hAnsi="宋体" w:eastAsia="宋体" w:cs="宋体"/>
          <w:b/>
          <w:sz w:val="36"/>
          <w:szCs w:val="21"/>
          <w:u w:val="single"/>
        </w:rPr>
        <w:br w:type="page" w:clear="all"/>
      </w:r>
      <w:r>
        <w:rPr>
          <w:rFonts w:hint="eastAsia" w:ascii="宋体" w:hAnsi="宋体" w:eastAsia="宋体" w:cs="宋体"/>
          <w:b/>
          <w:bCs/>
          <w:sz w:val="32"/>
          <w:szCs w:val="32"/>
        </w:rPr>
        <w:t xml:space="preserve">响应文件组成</w:t>
      </w:r>
      <w:r/>
    </w:p>
    <w:p>
      <w:pPr>
        <w:ind w:firstLine="480"/>
        <w:spacing w:line="440" w:lineRule="exact"/>
        <w:rPr>
          <w:rFonts w:hint="eastAsia" w:ascii="宋体" w:hAnsi="宋体" w:eastAsia="宋体" w:cs="宋体"/>
          <w:b/>
          <w:bCs/>
          <w:sz w:val="32"/>
          <w:szCs w:val="32"/>
        </w:rPr>
      </w:pPr>
      <w:r>
        <w:rPr>
          <w:rFonts w:hint="eastAsia" w:ascii="宋体" w:hAnsi="宋体" w:eastAsia="宋体" w:cs="宋体"/>
          <w:sz w:val="24"/>
          <w:szCs w:val="21"/>
        </w:rPr>
        <w:t xml:space="preserve">1.</w:t>
      </w:r>
      <w:r>
        <w:rPr>
          <w:rFonts w:hint="eastAsia" w:ascii="宋体" w:hAnsi="宋体" w:eastAsia="宋体" w:cs="宋体"/>
          <w:sz w:val="24"/>
          <w:szCs w:val="21"/>
          <w:lang w:val="zh-CN"/>
        </w:rPr>
        <w:t xml:space="preserve">开标一览表</w:t>
      </w:r>
      <w:r/>
    </w:p>
    <w:p>
      <w:pPr>
        <w:ind w:firstLine="643"/>
        <w:spacing w:line="440" w:lineRule="exact"/>
        <w:rPr>
          <w:rFonts w:hint="eastAsia" w:ascii="宋体" w:hAnsi="宋体" w:eastAsia="宋体" w:cs="宋体"/>
          <w:b/>
          <w:bCs/>
          <w:sz w:val="32"/>
          <w:szCs w:val="32"/>
        </w:rPr>
      </w:pPr>
      <w:r>
        <w:rPr>
          <w:rFonts w:hint="eastAsia" w:ascii="宋体" w:hAnsi="宋体" w:eastAsia="宋体" w:cs="宋体"/>
          <w:b/>
          <w:bCs/>
          <w:sz w:val="32"/>
          <w:szCs w:val="32"/>
        </w:rPr>
        <w:t xml:space="preserve">资格审查材料</w:t>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t xml:space="preserve">2.投标人符合《政府采购法》第二十二条规定条件的声明函</w:t>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t xml:space="preserve">3.法人或者其他组织的营业执照等证明文件</w:t>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t xml:space="preserve">4.法人授权书</w:t>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t xml:space="preserve">5.2024年度的财务审计报告（成立不满一年无需提供）或开户银行出具的银行资信证明</w:t>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t xml:space="preserve">7.资质证书及安全生产许可证</w:t>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t xml:space="preserve">8.具备履行合同所必需的设备和专业技术能力的书面声明</w:t>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t xml:space="preserve">9.参加政府采购活动前3年内在经营活动中没有重大违法记录的书面声明</w:t>
      </w:r>
      <w:r/>
    </w:p>
    <w:p>
      <w:pPr>
        <w:pStyle w:val="1188"/>
        <w:ind w:firstLine="482"/>
        <w:spacing w:line="440" w:lineRule="exact"/>
        <w:rPr>
          <w:rFonts w:hint="eastAsia" w:ascii="宋体" w:hAnsi="宋体" w:eastAsia="宋体" w:cs="宋体"/>
          <w:b/>
          <w:bCs/>
        </w:rPr>
      </w:pPr>
      <w:r>
        <w:rPr>
          <w:rFonts w:hint="eastAsia" w:ascii="宋体" w:hAnsi="宋体" w:eastAsia="宋体" w:cs="宋体"/>
          <w:b/>
          <w:bCs/>
          <w:szCs w:val="21"/>
        </w:rPr>
        <w:t xml:space="preserve">10.投标人依据招标文件要求，提交的其他材料</w:t>
      </w:r>
      <w:r/>
    </w:p>
    <w:p>
      <w:pPr>
        <w:ind w:firstLine="480"/>
        <w:spacing w:line="440" w:lineRule="exact"/>
        <w:rPr>
          <w:rFonts w:hint="eastAsia" w:ascii="宋体" w:hAnsi="宋体" w:eastAsia="宋体" w:cs="宋体"/>
          <w:sz w:val="24"/>
          <w:szCs w:val="21"/>
          <w:lang w:val="zh-CN"/>
        </w:rPr>
      </w:pPr>
      <w:r>
        <w:rPr>
          <w:rFonts w:hint="eastAsia" w:ascii="宋体" w:hAnsi="宋体" w:eastAsia="宋体" w:cs="宋体"/>
          <w:sz w:val="24"/>
          <w:szCs w:val="21"/>
          <w:lang w:val="zh-CN"/>
        </w:rPr>
        <w:t xml:space="preserve">符合性条件材料</w:t>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t xml:space="preserve">11.投标函；</w:t>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t xml:space="preserve">12.投标分项报价表；</w:t>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t xml:space="preserve">13.技术要求响应及偏离表；</w:t>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t xml:space="preserve">14.商务要求响应及偏离表。</w:t>
      </w:r>
      <w:r/>
    </w:p>
    <w:p>
      <w:pPr>
        <w:ind w:firstLine="480"/>
        <w:spacing w:line="440" w:lineRule="exact"/>
        <w:rPr>
          <w:rFonts w:hint="eastAsia" w:ascii="宋体" w:hAnsi="宋体" w:eastAsia="宋体" w:cs="宋体"/>
          <w:sz w:val="24"/>
          <w:szCs w:val="21"/>
          <w:lang w:val="zh-CN"/>
        </w:rPr>
      </w:pPr>
      <w:r>
        <w:rPr>
          <w:rFonts w:hint="eastAsia" w:ascii="宋体" w:hAnsi="宋体" w:eastAsia="宋体" w:cs="宋体"/>
          <w:sz w:val="24"/>
          <w:szCs w:val="21"/>
          <w:lang w:val="zh-CN"/>
        </w:rPr>
        <w:t xml:space="preserve">商务技术文件材料</w:t>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t xml:space="preserve">1</w:t>
      </w:r>
      <w:r>
        <w:rPr>
          <w:rFonts w:hint="eastAsia" w:ascii="宋体" w:hAnsi="宋体" w:eastAsia="宋体" w:cs="宋体"/>
          <w:sz w:val="24"/>
          <w:szCs w:val="21"/>
          <w:lang w:val="en-US" w:eastAsia="zh-CN"/>
        </w:rPr>
        <w:t xml:space="preserve">5</w:t>
      </w:r>
      <w:r>
        <w:rPr>
          <w:rFonts w:hint="eastAsia" w:ascii="宋体" w:hAnsi="宋体" w:eastAsia="宋体" w:cs="宋体"/>
          <w:sz w:val="24"/>
          <w:szCs w:val="21"/>
        </w:rPr>
        <w:t xml:space="preserve">.投标人根据招标文件</w:t>
      </w:r>
      <w:r>
        <w:rPr>
          <w:rFonts w:hint="eastAsia" w:ascii="宋体" w:hAnsi="宋体" w:eastAsia="宋体" w:cs="宋体"/>
          <w:sz w:val="24"/>
          <w:szCs w:val="21"/>
          <w:lang w:val="en-US" w:eastAsia="zh-CN"/>
        </w:rPr>
        <w:t xml:space="preserve">商务技术标</w:t>
      </w:r>
      <w:r>
        <w:rPr>
          <w:rFonts w:hint="eastAsia" w:ascii="宋体" w:hAnsi="宋体" w:eastAsia="宋体" w:cs="宋体"/>
          <w:sz w:val="24"/>
          <w:szCs w:val="21"/>
        </w:rPr>
        <w:t xml:space="preserve">打分项，提交的材料。</w:t>
      </w:r>
      <w:r/>
    </w:p>
    <w:p>
      <w:pPr>
        <w:ind w:firstLine="480"/>
        <w:spacing w:line="440" w:lineRule="exact"/>
        <w:rPr>
          <w:rFonts w:hint="default" w:ascii="宋体" w:hAnsi="宋体" w:eastAsia="宋体" w:cs="宋体"/>
          <w:sz w:val="24"/>
          <w:szCs w:val="21"/>
          <w:lang w:val="en-US" w:eastAsia="zh-CN"/>
        </w:rPr>
      </w:pPr>
      <w:r>
        <w:rPr>
          <w:rFonts w:hint="eastAsia" w:ascii="宋体" w:hAnsi="宋体" w:eastAsia="宋体" w:cs="宋体"/>
          <w:sz w:val="24"/>
          <w:szCs w:val="21"/>
          <w:lang w:val="en-US" w:eastAsia="zh-CN"/>
        </w:rPr>
        <w:t xml:space="preserve">价格评审优惠</w:t>
      </w:r>
      <w:r/>
    </w:p>
    <w:p>
      <w:pPr>
        <w:ind w:firstLine="480"/>
        <w:spacing w:line="440" w:lineRule="exact"/>
        <w:rPr>
          <w:rFonts w:hint="eastAsia" w:ascii="宋体" w:hAnsi="宋体" w:eastAsia="宋体" w:cs="宋体"/>
          <w:sz w:val="24"/>
          <w:szCs w:val="21"/>
          <w:lang w:val="zh-CN"/>
        </w:rPr>
      </w:pPr>
      <w:r>
        <w:rPr>
          <w:rFonts w:hint="eastAsia" w:ascii="宋体" w:hAnsi="宋体" w:eastAsia="宋体" w:cs="宋体"/>
          <w:sz w:val="24"/>
          <w:szCs w:val="21"/>
          <w:lang w:val="zh-CN"/>
        </w:rPr>
        <w:t xml:space="preserve">中小企业声明函</w:t>
      </w:r>
      <w:r>
        <w:rPr>
          <w:rFonts w:hint="eastAsia" w:ascii="宋体" w:hAnsi="宋体" w:eastAsia="宋体" w:cs="宋体"/>
          <w:sz w:val="24"/>
          <w:szCs w:val="21"/>
        </w:rPr>
        <w:t xml:space="preserve">或</w:t>
      </w:r>
      <w:r>
        <w:rPr>
          <w:rFonts w:hint="eastAsia" w:ascii="宋体" w:hAnsi="宋体" w:eastAsia="宋体" w:cs="宋体"/>
          <w:sz w:val="24"/>
          <w:szCs w:val="21"/>
          <w:lang w:val="zh-CN"/>
        </w:rPr>
        <w:t xml:space="preserve">残疾人福利性单位声明函</w:t>
      </w:r>
      <w:r>
        <w:rPr>
          <w:rFonts w:hint="eastAsia" w:ascii="宋体" w:hAnsi="宋体" w:eastAsia="宋体" w:cs="宋体"/>
          <w:sz w:val="24"/>
          <w:szCs w:val="21"/>
          <w:lang w:val="en-US" w:eastAsia="zh-CN"/>
        </w:rPr>
        <w:t xml:space="preserve">或监狱企业证明文件</w:t>
      </w:r>
      <w:r>
        <w:rPr>
          <w:rFonts w:hint="eastAsia" w:ascii="宋体" w:hAnsi="宋体" w:eastAsia="宋体" w:cs="宋体"/>
          <w:sz w:val="24"/>
          <w:szCs w:val="21"/>
          <w:lang w:val="zh-CN"/>
        </w:rPr>
        <w:t xml:space="preserve">。</w:t>
      </w:r>
      <w:r/>
    </w:p>
    <w:p>
      <w:pPr>
        <w:pStyle w:val="1188"/>
        <w:ind w:firstLine="480"/>
        <w:spacing w:line="440" w:lineRule="exact"/>
        <w:rPr>
          <w:rFonts w:hint="eastAsia" w:ascii="宋体" w:hAnsi="宋体" w:eastAsia="宋体" w:cs="宋体"/>
          <w:szCs w:val="21"/>
        </w:rPr>
      </w:pPr>
      <w:r>
        <w:rPr>
          <w:rFonts w:hint="eastAsia" w:ascii="宋体" w:hAnsi="宋体" w:eastAsia="宋体" w:cs="宋体"/>
          <w:szCs w:val="21"/>
        </w:rPr>
      </w:r>
      <w:r/>
    </w:p>
    <w:p>
      <w:pPr>
        <w:ind w:firstLine="480"/>
        <w:spacing w:line="440" w:lineRule="exact"/>
        <w:rPr>
          <w:rFonts w:hint="eastAsia" w:ascii="宋体" w:hAnsi="宋体" w:eastAsia="宋体" w:cs="宋体"/>
          <w:b/>
          <w:bCs/>
          <w:sz w:val="24"/>
          <w:szCs w:val="21"/>
        </w:rPr>
      </w:pPr>
      <w:r>
        <w:rPr>
          <w:rFonts w:hint="eastAsia" w:ascii="宋体" w:hAnsi="宋体" w:eastAsia="宋体" w:cs="宋体"/>
          <w:sz w:val="24"/>
          <w:szCs w:val="21"/>
        </w:rPr>
        <w:br w:type="page" w:clear="all"/>
      </w:r>
      <w:r>
        <w:rPr>
          <w:rFonts w:hint="eastAsia" w:ascii="宋体" w:hAnsi="宋体" w:eastAsia="宋体" w:cs="宋体"/>
          <w:b/>
          <w:bCs/>
          <w:sz w:val="24"/>
          <w:szCs w:val="21"/>
        </w:rPr>
        <w:t xml:space="preserve">格式附件如下：</w:t>
      </w:r>
      <w:r/>
    </w:p>
    <w:p>
      <w:pPr>
        <w:ind w:firstLine="602"/>
        <w:jc w:val="center"/>
        <w:keepLines/>
        <w:keepNext/>
        <w:spacing w:line="440" w:lineRule="exact"/>
        <w:rPr>
          <w:rFonts w:hint="eastAsia" w:ascii="宋体" w:hAnsi="宋体" w:eastAsia="宋体" w:cs="宋体"/>
          <w:b/>
          <w:sz w:val="30"/>
          <w:szCs w:val="30"/>
        </w:rPr>
        <w:outlineLvl w:val="1"/>
      </w:pPr>
      <w:r>
        <w:rPr>
          <w:rFonts w:hint="eastAsia" w:ascii="宋体" w:hAnsi="宋体" w:eastAsia="宋体" w:cs="宋体"/>
          <w:b/>
          <w:sz w:val="30"/>
          <w:szCs w:val="30"/>
        </w:rPr>
        <w:t xml:space="preserve">开标一览表</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投标人全称（加盖签章）：</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项目名称：</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招标编号：                   标段：</w:t>
      </w:r>
      <w:r/>
    </w:p>
    <w:tbl>
      <w:tblPr>
        <w:tblStyle w:val="92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投标总报价</w:t>
            </w:r>
            <w:r/>
          </w:p>
        </w:tc>
      </w:tr>
      <w:tr>
        <w:trPr>
          <w:cantSplit/>
          <w:trHeight w:val="612"/>
        </w:trPr>
        <w:tc>
          <w:tcPr>
            <w:tcW w:w="8886" w:type="dxa"/>
            <w:vAlign w:val="center"/>
            <w:textDirection w:val="lrTb"/>
            <w:noWrap w:val="false"/>
          </w:tcPr>
          <w:p>
            <w:pPr>
              <w:ind w:firstLine="480"/>
              <w:jc w:val="left"/>
              <w:spacing w:line="440" w:lineRule="exact"/>
              <w:rPr>
                <w:rFonts w:hint="eastAsia" w:ascii="宋体" w:hAnsi="宋体" w:eastAsia="宋体" w:cs="宋体"/>
                <w:sz w:val="24"/>
                <w:szCs w:val="21"/>
              </w:rPr>
            </w:pPr>
            <w:r>
              <w:rPr>
                <w:rFonts w:hint="eastAsia" w:ascii="宋体" w:hAnsi="宋体" w:eastAsia="宋体" w:cs="宋体"/>
                <w:sz w:val="24"/>
                <w:szCs w:val="24"/>
              </w:rPr>
              <w:t xml:space="preserve">小写：（人民币：元）</w:t>
            </w:r>
            <w:r/>
          </w:p>
        </w:tc>
      </w:tr>
    </w:tbl>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pStyle w:val="1188"/>
        <w:spacing w:line="440" w:lineRule="exact"/>
        <w:rPr>
          <w:rFonts w:hint="eastAsia" w:ascii="宋体" w:hAnsi="宋体" w:eastAsia="宋体" w:cs="宋体"/>
          <w:b/>
          <w:sz w:val="30"/>
          <w:szCs w:val="30"/>
        </w:rPr>
      </w:pPr>
      <w:r>
        <w:rPr>
          <w:rFonts w:hint="eastAsia" w:ascii="宋体" w:hAnsi="宋体" w:eastAsia="宋体" w:cs="宋体"/>
          <w:b/>
          <w:sz w:val="30"/>
          <w:szCs w:val="30"/>
        </w:rPr>
      </w:r>
      <w:r/>
    </w:p>
    <w:p>
      <w:pPr>
        <w:pStyle w:val="1188"/>
        <w:jc w:val="center"/>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明细报价表</w:t>
      </w:r>
      <w:r/>
    </w:p>
    <w:tbl>
      <w:tblPr>
        <w:tblStyle w:val="921"/>
        <w:tblW w:w="9699" w:type="dxa"/>
        <w:jc w:val="center"/>
        <w:tblLayout w:type="fixed"/>
        <w:tblCellMar>
          <w:left w:w="108" w:type="dxa"/>
          <w:top w:w="0" w:type="dxa"/>
          <w:right w:w="108" w:type="dxa"/>
          <w:bottom w:w="0" w:type="dxa"/>
        </w:tblCellMar>
        <w:tblLook w:val="04A0" w:firstRow="1" w:lastRow="0" w:firstColumn="1" w:lastColumn="0" w:noHBand="0" w:noVBand="1"/>
      </w:tblPr>
      <w:tblGrid>
        <w:gridCol w:w="992"/>
        <w:gridCol w:w="2947"/>
        <w:gridCol w:w="930"/>
        <w:gridCol w:w="1100"/>
        <w:gridCol w:w="1001"/>
        <w:gridCol w:w="1027"/>
        <w:gridCol w:w="853"/>
        <w:gridCol w:w="849"/>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总价</w:t>
            </w:r>
            <w:r/>
          </w:p>
        </w:tc>
      </w:tr>
      <w:tr>
        <w:trPr>
          <w:jc w:val="center"/>
          <w:trHeight w:val="567"/>
        </w:trPr>
        <w:tc>
          <w:tcPr>
            <w:gridSpan w:val="2"/>
            <w:shd w:val="clear" w:color="auto" w:fill="auto"/>
            <w:tcBorders>
              <w:top w:val="single" w:color="000000" w:sz="4" w:space="0"/>
              <w:left w:val="single" w:color="000000" w:sz="4" w:space="0"/>
              <w:bottom w:val="single" w:color="000000" w:sz="4" w:space="0"/>
              <w:right w:val="single" w:color="000000" w:sz="4" w:space="0"/>
            </w:tcBorders>
            <w:tcW w:w="3939" w:type="dxa"/>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一、建设费用：设备及施工</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1.2米机柜</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PE管</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4515</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1740</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开挖绿化</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2189</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开挖路面</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3785</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400万暖光全彩枪型网络摄像机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双400万超星光网络球机</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智能人脸网络摄像机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双目结构化云台摄像机</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监控杆件（立柱6米）</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监控箱</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监控杆件（立柱4米）</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监控箱</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立杆基础及地笼</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落地设备箱及基础</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3070</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5570</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室外超五类网线</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3090</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四芯光纤</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5860</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手井</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PVC线管</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波纹管</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拆除立杆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恢复立杆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原相机调试费用</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网络接入联网</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gridSpan w:val="2"/>
            <w:shd w:val="clear" w:color="auto" w:fill="auto"/>
            <w:tcBorders>
              <w:top w:val="single" w:color="000000" w:sz="4" w:space="0"/>
              <w:left w:val="single" w:color="000000" w:sz="4" w:space="0"/>
              <w:bottom w:val="single" w:color="000000" w:sz="4" w:space="0"/>
              <w:right w:val="single" w:color="000000" w:sz="4" w:space="0"/>
            </w:tcBorders>
            <w:tcW w:w="3939" w:type="dxa"/>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二、后端机房设备</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智网融合管控主机</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接入服务器</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云存储节点</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925"/>
        <w:rPr>
          <w:rFonts w:hint="eastAsia" w:ascii="宋体" w:hAnsi="宋体" w:eastAsia="宋体" w:cs="宋体"/>
        </w:rPr>
      </w:pPr>
      <w:r>
        <w:rPr>
          <w:rFonts w:hint="eastAsia" w:ascii="宋体" w:hAnsi="宋体" w:eastAsia="宋体" w:cs="宋体"/>
        </w:rPr>
      </w:r>
      <w:r/>
    </w:p>
    <w:p>
      <w:pPr>
        <w:pStyle w:val="925"/>
        <w:rPr>
          <w:rFonts w:hint="eastAsia" w:ascii="宋体" w:hAnsi="宋体" w:eastAsia="宋体" w:cs="宋体"/>
        </w:rPr>
      </w:pPr>
      <w:r>
        <w:rPr>
          <w:rFonts w:hint="eastAsia" w:ascii="宋体" w:hAnsi="宋体" w:eastAsia="宋体" w:cs="宋体"/>
        </w:rPr>
      </w:r>
      <w:r/>
    </w:p>
    <w:p>
      <w:pPr>
        <w:ind w:firstLine="602"/>
        <w:jc w:val="center"/>
        <w:spacing w:line="440" w:lineRule="exact"/>
        <w:rPr>
          <w:rFonts w:hint="eastAsia" w:ascii="宋体" w:hAnsi="宋体" w:eastAsia="宋体" w:cs="宋体"/>
          <w:b/>
          <w:sz w:val="30"/>
          <w:szCs w:val="30"/>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eastAsia="宋体" w:cs="宋体"/>
          <w:b/>
          <w:sz w:val="30"/>
          <w:szCs w:val="30"/>
        </w:rPr>
      </w:r>
      <w:r/>
    </w:p>
    <w:p>
      <w:pPr>
        <w:ind w:firstLine="602"/>
        <w:jc w:val="center"/>
        <w:spacing w:line="440" w:lineRule="exact"/>
        <w:rPr>
          <w:rFonts w:hint="eastAsia" w:ascii="宋体" w:hAnsi="宋体" w:eastAsia="宋体" w:cs="宋体"/>
          <w:b/>
          <w:sz w:val="30"/>
          <w:szCs w:val="30"/>
        </w:rPr>
      </w:pPr>
      <w:r>
        <w:rPr>
          <w:rFonts w:hint="eastAsia" w:ascii="宋体" w:hAnsi="宋体" w:eastAsia="宋体" w:cs="宋体"/>
          <w:b/>
          <w:sz w:val="30"/>
          <w:szCs w:val="30"/>
        </w:rPr>
        <w:t xml:space="preserve">投标人符合《政府采购法》第二十二条规定条件的声明函</w:t>
      </w:r>
      <w:r/>
    </w:p>
    <w:p>
      <w:pPr>
        <w:ind w:firstLine="883"/>
        <w:spacing w:line="440" w:lineRule="exact"/>
        <w:rPr>
          <w:rFonts w:hint="eastAsia" w:ascii="宋体" w:hAnsi="宋体" w:eastAsia="宋体" w:cs="宋体"/>
          <w:b/>
          <w:bCs/>
          <w:sz w:val="44"/>
          <w:szCs w:val="44"/>
        </w:rPr>
      </w:pPr>
      <w:r>
        <w:rPr>
          <w:rFonts w:hint="eastAsia" w:ascii="宋体" w:hAnsi="宋体" w:eastAsia="宋体" w:cs="宋体"/>
          <w:b/>
          <w:bCs/>
          <w:sz w:val="44"/>
          <w:szCs w:val="44"/>
        </w:rPr>
      </w:r>
      <w:r/>
    </w:p>
    <w:p>
      <w:pPr>
        <w:ind w:firstLine="480"/>
        <w:spacing w:line="440" w:lineRule="exact"/>
        <w:rPr>
          <w:rFonts w:hint="eastAsia" w:ascii="宋体" w:hAnsi="宋体" w:eastAsia="宋体" w:cs="宋体"/>
          <w:b/>
          <w:bCs/>
          <w:sz w:val="24"/>
        </w:rPr>
      </w:pPr>
      <w:r>
        <w:rPr>
          <w:rFonts w:hint="eastAsia" w:ascii="宋体" w:hAnsi="宋体" w:eastAsia="宋体" w:cs="宋体"/>
          <w:bCs/>
          <w:sz w:val="24"/>
        </w:rPr>
        <w:t xml:space="preserve">我单位参加</w:t>
      </w:r>
      <w:r>
        <w:rPr>
          <w:rFonts w:hint="eastAsia" w:ascii="宋体" w:hAnsi="宋体" w:eastAsia="宋体" w:cs="宋体"/>
          <w:bCs/>
          <w:sz w:val="24"/>
          <w:szCs w:val="21"/>
        </w:rPr>
        <w:t xml:space="preserve">_________________（项目名称），_________________（项目编号）投标活动。针对《中华人民共和国政府采购法》第二十二条规定做出如下声明：</w:t>
      </w:r>
      <w:r/>
    </w:p>
    <w:p>
      <w:pPr>
        <w:ind w:firstLine="480"/>
        <w:spacing w:line="440" w:lineRule="exact"/>
        <w:rPr>
          <w:rFonts w:hint="eastAsia" w:ascii="宋体" w:hAnsi="宋体" w:eastAsia="宋体" w:cs="宋体"/>
          <w:sz w:val="24"/>
        </w:rPr>
      </w:pPr>
      <w:r>
        <w:rPr>
          <w:rFonts w:hint="eastAsia" w:ascii="宋体" w:hAnsi="宋体" w:eastAsia="宋体" w:cs="宋体"/>
          <w:bCs/>
          <w:sz w:val="24"/>
          <w:szCs w:val="21"/>
        </w:rPr>
        <w:t xml:space="preserve">1.我单位具有独立承担民事责任的能力；</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2.我单位具有良好的商业信誉和健全的财务会计制度；</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3.我单位具有履行合同所必需的设备和专业技术能力；</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4.我单位有依法缴纳税收和社会保障资金的良好记录；</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6.我单位满足法律、行政法规规定的其他条件。</w:t>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bCs/>
          <w:sz w:val="24"/>
          <w:szCs w:val="21"/>
        </w:rPr>
      </w:pPr>
      <w:r>
        <w:rPr>
          <w:rFonts w:hint="eastAsia" w:ascii="宋体" w:hAnsi="宋体" w:eastAsia="宋体" w:cs="宋体"/>
          <w:bCs/>
          <w:sz w:val="24"/>
          <w:szCs w:val="21"/>
        </w:rPr>
      </w:r>
      <w:r/>
    </w:p>
    <w:p>
      <w:pPr>
        <w:ind w:firstLine="480"/>
        <w:spacing w:line="440" w:lineRule="exact"/>
        <w:rPr>
          <w:rFonts w:hint="eastAsia" w:ascii="宋体" w:hAnsi="宋体" w:eastAsia="宋体" w:cs="宋体"/>
          <w:bCs/>
          <w:sz w:val="24"/>
          <w:szCs w:val="21"/>
        </w:rPr>
      </w:pPr>
      <w:r>
        <w:rPr>
          <w:rFonts w:hint="eastAsia" w:ascii="宋体" w:hAnsi="宋体" w:eastAsia="宋体" w:cs="宋体"/>
          <w:bCs/>
          <w:sz w:val="24"/>
          <w:szCs w:val="21"/>
        </w:rPr>
      </w:r>
      <w:r/>
    </w:p>
    <w:p>
      <w:pPr>
        <w:ind w:firstLine="480"/>
        <w:spacing w:line="440" w:lineRule="exact"/>
        <w:rPr>
          <w:rFonts w:hint="eastAsia" w:ascii="宋体" w:hAnsi="宋体" w:eastAsia="宋体" w:cs="宋体"/>
          <w:bCs/>
          <w:sz w:val="24"/>
          <w:szCs w:val="21"/>
        </w:rPr>
      </w:pPr>
      <w:r>
        <w:rPr>
          <w:rFonts w:hint="eastAsia" w:ascii="宋体" w:hAnsi="宋体" w:eastAsia="宋体" w:cs="宋体"/>
          <w:bCs/>
          <w:sz w:val="24"/>
          <w:szCs w:val="21"/>
        </w:rPr>
      </w:r>
      <w:r/>
    </w:p>
    <w:p>
      <w:pPr>
        <w:ind w:firstLine="480"/>
        <w:jc w:val="center"/>
        <w:spacing w:line="440" w:lineRule="exact"/>
        <w:rPr>
          <w:rFonts w:hint="eastAsia" w:ascii="宋体" w:hAnsi="宋体" w:eastAsia="宋体" w:cs="宋体"/>
          <w:bCs/>
          <w:sz w:val="24"/>
          <w:szCs w:val="21"/>
        </w:rPr>
      </w:pPr>
      <w:r>
        <w:rPr>
          <w:rFonts w:hint="eastAsia" w:ascii="宋体" w:hAnsi="宋体" w:eastAsia="宋体" w:cs="宋体"/>
          <w:bCs/>
          <w:sz w:val="24"/>
          <w:szCs w:val="21"/>
        </w:rPr>
        <w:t xml:space="preserve">承诺人名称（公章）：</w:t>
      </w:r>
      <w:r/>
    </w:p>
    <w:p>
      <w:pPr>
        <w:ind w:firstLine="480"/>
        <w:jc w:val="right"/>
        <w:spacing w:line="440" w:lineRule="exact"/>
        <w:rPr>
          <w:rFonts w:hint="eastAsia" w:ascii="宋体" w:hAnsi="宋体" w:eastAsia="宋体" w:cs="宋体"/>
          <w:bCs/>
          <w:sz w:val="24"/>
          <w:szCs w:val="21"/>
        </w:rPr>
      </w:pPr>
      <w:r>
        <w:rPr>
          <w:rFonts w:hint="eastAsia" w:ascii="宋体" w:hAnsi="宋体" w:eastAsia="宋体" w:cs="宋体"/>
          <w:bCs/>
          <w:sz w:val="24"/>
          <w:szCs w:val="21"/>
        </w:rPr>
      </w:r>
      <w:r/>
    </w:p>
    <w:p>
      <w:pPr>
        <w:ind w:firstLine="480"/>
        <w:jc w:val="right"/>
        <w:spacing w:line="440" w:lineRule="exact"/>
        <w:rPr>
          <w:rFonts w:hint="eastAsia" w:ascii="宋体" w:hAnsi="宋体" w:eastAsia="宋体" w:cs="宋体"/>
          <w:bCs/>
          <w:sz w:val="24"/>
          <w:szCs w:val="21"/>
        </w:rPr>
      </w:pPr>
      <w:r>
        <w:rPr>
          <w:rFonts w:hint="eastAsia" w:ascii="宋体" w:hAnsi="宋体" w:eastAsia="宋体" w:cs="宋体"/>
          <w:bCs/>
          <w:sz w:val="24"/>
          <w:szCs w:val="21"/>
        </w:rPr>
        <w:t xml:space="preserve">日期：______年月日</w:t>
      </w:r>
      <w:r/>
    </w:p>
    <w:p>
      <w:pPr>
        <w:contextualSpacing/>
        <w:ind w:firstLine="562"/>
        <w:spacing w:line="440" w:lineRule="exact"/>
        <w:rPr>
          <w:rFonts w:hint="eastAsia" w:ascii="宋体" w:hAnsi="宋体" w:eastAsia="宋体" w:cs="宋体"/>
          <w:b/>
          <w:sz w:val="28"/>
          <w:szCs w:val="28"/>
        </w:rPr>
      </w:pPr>
      <w:r>
        <w:rPr>
          <w:rFonts w:hint="eastAsia" w:ascii="宋体" w:hAnsi="宋体" w:eastAsia="宋体" w:cs="宋体"/>
          <w:b/>
          <w:sz w:val="28"/>
          <w:szCs w:val="28"/>
        </w:rPr>
      </w:r>
      <w:r/>
    </w:p>
    <w:p>
      <w:pPr>
        <w:ind w:firstLine="640"/>
        <w:spacing w:line="440" w:lineRule="exact"/>
        <w:rPr>
          <w:rFonts w:hint="eastAsia" w:ascii="宋体" w:hAnsi="宋体" w:eastAsia="宋体" w:cs="宋体"/>
          <w:sz w:val="24"/>
          <w:szCs w:val="21"/>
        </w:rPr>
      </w:pPr>
      <w:r>
        <w:rPr>
          <w:rFonts w:hint="eastAsia" w:ascii="宋体" w:hAnsi="宋体" w:eastAsia="宋体" w:cs="宋体"/>
          <w:sz w:val="32"/>
          <w:szCs w:val="32"/>
        </w:rPr>
        <w:br w:type="page" w:clear="all"/>
      </w:r>
      <w:r/>
    </w:p>
    <w:p>
      <w:pPr>
        <w:ind w:firstLine="602"/>
        <w:jc w:val="center"/>
        <w:spacing w:line="440" w:lineRule="exact"/>
        <w:rPr>
          <w:rFonts w:hint="eastAsia" w:ascii="宋体" w:hAnsi="宋体" w:eastAsia="宋体" w:cs="宋体"/>
          <w:b/>
          <w:sz w:val="30"/>
          <w:szCs w:val="30"/>
        </w:rPr>
      </w:pPr>
      <w:r>
        <w:rPr>
          <w:rFonts w:hint="eastAsia" w:ascii="宋体" w:hAnsi="宋体" w:eastAsia="宋体" w:cs="宋体"/>
          <w:b/>
          <w:sz w:val="30"/>
          <w:szCs w:val="30"/>
        </w:rPr>
        <w:t xml:space="preserve">法人或者其他组织的营业执照等证明文件</w:t>
      </w:r>
      <w:r/>
    </w:p>
    <w:p>
      <w:pPr>
        <w:pStyle w:val="1188"/>
        <w:ind w:firstLine="480"/>
        <w:spacing w:line="440" w:lineRule="exact"/>
        <w:rPr>
          <w:rFonts w:hint="eastAsia" w:ascii="宋体" w:hAnsi="宋体" w:eastAsia="宋体" w:cs="宋体"/>
        </w:rPr>
      </w:pPr>
      <w:r>
        <w:rPr>
          <w:rFonts w:hint="eastAsia" w:ascii="宋体" w:hAnsi="宋体" w:eastAsia="宋体" w:cs="宋体"/>
        </w:rPr>
      </w:r>
      <w:r/>
    </w:p>
    <w:p>
      <w:pPr>
        <w:ind w:firstLine="420"/>
        <w:spacing w:line="440" w:lineRule="exact"/>
        <w:rPr>
          <w:rFonts w:hint="eastAsia" w:ascii="宋体" w:hAnsi="宋体" w:eastAsia="宋体" w:cs="宋体"/>
        </w:rPr>
      </w:pPr>
      <w:r>
        <w:rPr>
          <w:rFonts w:hint="eastAsia" w:ascii="宋体" w:hAnsi="宋体" w:eastAsia="宋体" w:cs="宋体"/>
        </w:rPr>
      </w:r>
      <w:r/>
    </w:p>
    <w:p>
      <w:pPr>
        <w:ind w:firstLine="602"/>
        <w:jc w:val="center"/>
        <w:spacing w:line="440" w:lineRule="exact"/>
        <w:rPr>
          <w:rFonts w:hint="eastAsia" w:ascii="宋体" w:hAnsi="宋体" w:eastAsia="宋体" w:cs="宋体"/>
          <w:b/>
          <w:sz w:val="30"/>
          <w:szCs w:val="30"/>
        </w:rPr>
      </w:pPr>
      <w:r>
        <w:rPr>
          <w:rFonts w:hint="eastAsia" w:ascii="宋体" w:hAnsi="宋体" w:eastAsia="宋体" w:cs="宋体"/>
          <w:b/>
          <w:sz w:val="30"/>
          <w:szCs w:val="30"/>
        </w:rPr>
        <w:t xml:space="preserve">法人授权书</w:t>
      </w:r>
      <w:r/>
    </w:p>
    <w:p>
      <w:pPr>
        <w:ind w:firstLine="480"/>
        <w:spacing w:line="44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本授权书声明：____________（投标人名称）授权________________（被授权人的姓名）为我方就JSZC-号项目采购活动的合法代理人，以本单位名义全权处理一切与该项目采购有关的事务。</w:t>
      </w:r>
      <w:r/>
    </w:p>
    <w:p>
      <w:pPr>
        <w:ind w:firstLine="480"/>
        <w:spacing w:line="44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p>
    <w:p>
      <w:pPr>
        <w:ind w:firstLine="480"/>
        <w:spacing w:line="440" w:lineRule="exac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被授权人身份证号码：</w:t>
      </w:r>
      <w:r/>
    </w:p>
    <w:p>
      <w:pPr>
        <w:ind w:firstLine="480"/>
        <w:spacing w:line="440" w:lineRule="exac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被授权人联系电话：（手机）</w:t>
      </w:r>
      <w:r/>
    </w:p>
    <w:p>
      <w:pPr>
        <w:ind w:firstLine="480"/>
        <w:spacing w:line="44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（加盖公章）</w:t>
      </w:r>
      <w:r/>
    </w:p>
    <w:p>
      <w:pPr>
        <w:ind w:firstLine="480"/>
        <w:spacing w:line="440" w:lineRule="exac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单位地址：</w:t>
      </w:r>
      <w:r/>
    </w:p>
    <w:p>
      <w:pPr>
        <w:ind w:firstLine="480"/>
        <w:spacing w:line="440" w:lineRule="exact"/>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日期：</w:t>
      </w:r>
      <w:bookmarkStart w:id="368" w:name="_格式3__银行出具的资信证明"/>
      <w:r/>
      <w:bookmarkEnd w:id="368"/>
      <w:r/>
      <w:bookmarkStart w:id="369" w:name="_Hlt26955070"/>
      <w:r/>
      <w:bookmarkEnd w:id="369"/>
      <w:r/>
      <w:bookmarkStart w:id="370" w:name="_Hlt26671380"/>
      <w:r/>
      <w:bookmarkEnd w:id="370"/>
      <w:r/>
      <w:r/>
    </w:p>
    <w:p>
      <w:pPr>
        <w:ind w:firstLine="480"/>
        <w:spacing w:line="440" w:lineRule="exact"/>
        <w:rPr>
          <w:rFonts w:hint="eastAsia" w:ascii="宋体" w:hAnsi="宋体" w:eastAsia="宋体" w:cs="宋体"/>
          <w:i/>
          <w:sz w:val="24"/>
          <w:szCs w:val="24"/>
          <w:u w:val="single"/>
        </w:rPr>
      </w:pPr>
      <w:r>
        <w:rPr>
          <w:rFonts w:hint="eastAsia" w:ascii="宋体" w:hAnsi="宋体" w:eastAsia="宋体" w:cs="宋体"/>
          <w:i/>
          <w:sz w:val="24"/>
          <w:szCs w:val="24"/>
          <w:u w:val="single"/>
        </w:rPr>
      </w:r>
      <w:r/>
    </w:p>
    <w:p>
      <w:pPr>
        <w:ind w:firstLine="420"/>
        <w:spacing w:line="440" w:lineRule="exact"/>
        <w:rPr>
          <w:rFonts w:hint="eastAsia" w:ascii="宋体" w:hAnsi="宋体" w:eastAsia="宋体" w:cs="宋体"/>
          <w:szCs w:val="21"/>
        </w:rPr>
      </w:pPr>
      <w:r>
        <w:rPr>
          <w:rFonts w:hint="eastAsia" w:ascii="宋体" w:hAnsi="宋体" w:eastAsia="宋体" w:cs="宋体"/>
          <w:szCs w:val="21"/>
        </w:rPr>
      </w:r>
      <w:r/>
    </w:p>
    <w:p>
      <w:pPr>
        <w:ind w:firstLine="480"/>
        <w:spacing w:line="440" w:lineRule="exact"/>
        <w:rPr>
          <w:rFonts w:hint="eastAsia" w:ascii="宋体" w:hAnsi="宋体" w:eastAsia="宋体" w:cs="宋体"/>
          <w:bCs/>
          <w:sz w:val="24"/>
          <w:szCs w:val="21"/>
        </w:rPr>
      </w:pPr>
      <w:r>
        <w:rPr>
          <w:rFonts w:hint="eastAsia" w:ascii="宋体" w:hAnsi="宋体" w:eastAsia="宋体" w:cs="宋体"/>
          <w:bCs/>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br w:type="page" w:clear="all"/>
      </w:r>
      <w:r/>
    </w:p>
    <w:p>
      <w:pPr>
        <w:ind w:firstLine="602"/>
        <w:jc w:val="center"/>
        <w:spacing w:line="440" w:lineRule="exact"/>
        <w:rPr>
          <w:rFonts w:hint="eastAsia" w:ascii="宋体" w:hAnsi="宋体" w:eastAsia="宋体" w:cs="宋体"/>
          <w:b/>
          <w:sz w:val="30"/>
          <w:szCs w:val="30"/>
        </w:rPr>
      </w:pPr>
      <w:r>
        <w:rPr>
          <w:rFonts w:hint="eastAsia" w:ascii="宋体" w:hAnsi="宋体" w:cs="宋体"/>
          <w:b/>
          <w:sz w:val="30"/>
          <w:szCs w:val="30"/>
          <w:lang w:val="en-US" w:eastAsia="zh-CN"/>
        </w:rPr>
        <w:t xml:space="preserve">2024</w:t>
      </w:r>
      <w:r>
        <w:rPr>
          <w:rFonts w:hint="eastAsia" w:ascii="宋体" w:hAnsi="宋体" w:eastAsia="宋体" w:cs="宋体"/>
          <w:b/>
          <w:sz w:val="30"/>
          <w:szCs w:val="30"/>
        </w:rPr>
        <w:t xml:space="preserve">年度的财务状况报告</w:t>
      </w:r>
      <w:r/>
    </w:p>
    <w:p>
      <w:pPr>
        <w:ind w:firstLine="480"/>
        <w:jc w:val="center"/>
        <w:spacing w:line="440" w:lineRule="exact"/>
        <w:rPr>
          <w:rFonts w:hint="eastAsia" w:ascii="宋体" w:hAnsi="宋体" w:eastAsia="宋体" w:cs="宋体"/>
          <w:bCs/>
          <w:sz w:val="24"/>
          <w:szCs w:val="21"/>
        </w:rPr>
      </w:pPr>
      <w:r>
        <w:rPr>
          <w:rFonts w:hint="eastAsia" w:ascii="宋体" w:hAnsi="宋体" w:eastAsia="宋体" w:cs="宋体"/>
          <w:bCs/>
          <w:sz w:val="24"/>
          <w:szCs w:val="21"/>
        </w:rPr>
        <w:t xml:space="preserve">（投标人成立不满一年无需提供）</w:t>
      </w:r>
      <w:r/>
    </w:p>
    <w:p>
      <w:pPr>
        <w:ind w:firstLine="602"/>
        <w:jc w:val="center"/>
        <w:spacing w:line="440" w:lineRule="exact"/>
        <w:rPr>
          <w:rFonts w:hint="eastAsia" w:ascii="宋体" w:hAnsi="宋体" w:eastAsia="宋体" w:cs="宋体"/>
          <w:b/>
          <w:sz w:val="30"/>
          <w:szCs w:val="30"/>
        </w:rPr>
      </w:pPr>
      <w:r>
        <w:rPr>
          <w:rFonts w:hint="eastAsia" w:ascii="宋体" w:hAnsi="宋体" w:eastAsia="宋体" w:cs="宋体"/>
          <w:b/>
          <w:sz w:val="30"/>
          <w:szCs w:val="30"/>
        </w:rPr>
      </w:r>
      <w:r/>
    </w:p>
    <w:p>
      <w:pPr>
        <w:ind w:firstLine="602"/>
        <w:jc w:val="center"/>
        <w:spacing w:line="440" w:lineRule="exact"/>
        <w:rPr>
          <w:rFonts w:hint="eastAsia" w:ascii="宋体" w:hAnsi="宋体" w:eastAsia="宋体" w:cs="宋体"/>
          <w:b/>
          <w:sz w:val="30"/>
          <w:szCs w:val="30"/>
        </w:rPr>
      </w:pPr>
      <w:r>
        <w:rPr>
          <w:rFonts w:hint="eastAsia" w:ascii="宋体" w:hAnsi="宋体" w:eastAsia="宋体" w:cs="宋体"/>
          <w:b/>
          <w:sz w:val="30"/>
          <w:szCs w:val="30"/>
        </w:rPr>
        <w:t xml:space="preserve">依法缴纳税收和社会保障资金的相关材料</w:t>
      </w:r>
      <w:r/>
    </w:p>
    <w:p>
      <w:pPr>
        <w:ind w:firstLine="480"/>
        <w:spacing w:line="440" w:lineRule="exact"/>
        <w:rPr>
          <w:rFonts w:hint="eastAsia" w:ascii="宋体" w:hAnsi="宋体" w:eastAsia="宋体" w:cs="宋体"/>
          <w:bCs/>
          <w:sz w:val="24"/>
          <w:szCs w:val="21"/>
        </w:rPr>
      </w:pPr>
      <w:r>
        <w:rPr>
          <w:rFonts w:hint="eastAsia" w:ascii="宋体" w:hAnsi="宋体" w:eastAsia="宋体" w:cs="宋体"/>
          <w:bCs/>
          <w:sz w:val="24"/>
          <w:szCs w:val="21"/>
        </w:rPr>
        <w:t xml:space="preserve">提供提交投标文件截止时间前一年内至少一个月依法缴纳税收及缴纳社会保障资金的证明材料。投标人依法享受缓缴、免缴税收、社会保障资金的提供证明材料。</w:t>
      </w:r>
      <w:r/>
    </w:p>
    <w:p>
      <w:pPr>
        <w:ind w:firstLine="640"/>
        <w:spacing w:line="440" w:lineRule="exact"/>
        <w:rPr>
          <w:rFonts w:hint="eastAsia" w:ascii="宋体" w:hAnsi="宋体" w:eastAsia="宋体" w:cs="宋体"/>
          <w:i/>
          <w:sz w:val="32"/>
          <w:szCs w:val="32"/>
          <w:u w:val="single"/>
        </w:rPr>
      </w:pPr>
      <w:r>
        <w:rPr>
          <w:rFonts w:hint="eastAsia" w:ascii="宋体" w:hAnsi="宋体" w:eastAsia="宋体" w:cs="宋体"/>
          <w:i/>
          <w:sz w:val="32"/>
          <w:szCs w:val="32"/>
          <w:u w:val="single"/>
        </w:rPr>
      </w:r>
      <w:r/>
    </w:p>
    <w:p>
      <w:pPr>
        <w:ind w:firstLine="602"/>
        <w:jc w:val="center"/>
        <w:spacing w:line="440" w:lineRule="exact"/>
        <w:rPr>
          <w:rFonts w:hint="eastAsia" w:ascii="宋体" w:hAnsi="宋体" w:eastAsia="宋体" w:cs="宋体"/>
          <w:b/>
          <w:sz w:val="30"/>
          <w:szCs w:val="30"/>
        </w:rPr>
      </w:pPr>
      <w:r>
        <w:rPr>
          <w:rFonts w:hint="eastAsia" w:ascii="宋体" w:hAnsi="宋体" w:eastAsia="宋体" w:cs="宋体"/>
          <w:b/>
          <w:sz w:val="30"/>
          <w:szCs w:val="30"/>
        </w:rPr>
        <w:t xml:space="preserve">具备履行合同所必需的设备和专业技术能力的书面声明</w:t>
      </w:r>
      <w:r/>
    </w:p>
    <w:p>
      <w:pPr>
        <w:ind w:firstLine="480"/>
        <w:spacing w:line="440" w:lineRule="exact"/>
        <w:rPr>
          <w:rFonts w:hint="eastAsia" w:ascii="宋体" w:hAnsi="宋体" w:eastAsia="宋体" w:cs="宋体"/>
          <w:bCs/>
          <w:sz w:val="24"/>
          <w:szCs w:val="21"/>
        </w:rPr>
      </w:pPr>
      <w:r>
        <w:rPr>
          <w:rFonts w:hint="eastAsia" w:ascii="宋体" w:hAnsi="宋体" w:eastAsia="宋体" w:cs="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80"/>
        <w:spacing w:line="440" w:lineRule="exact"/>
        <w:rPr>
          <w:rFonts w:hint="eastAsia" w:ascii="宋体" w:hAnsi="宋体" w:eastAsia="宋体" w:cs="宋体"/>
          <w:bCs/>
          <w:sz w:val="24"/>
          <w:szCs w:val="21"/>
        </w:rPr>
      </w:pPr>
      <w:r>
        <w:rPr>
          <w:rFonts w:hint="eastAsia" w:ascii="宋体" w:hAnsi="宋体" w:eastAsia="宋体" w:cs="宋体"/>
          <w:bCs/>
          <w:sz w:val="24"/>
          <w:szCs w:val="21"/>
        </w:rPr>
        <w:t xml:space="preserve">主要设备有：            。</w:t>
      </w:r>
      <w:r/>
    </w:p>
    <w:p>
      <w:pPr>
        <w:ind w:firstLine="480"/>
        <w:spacing w:line="440" w:lineRule="exact"/>
        <w:rPr>
          <w:rFonts w:hint="eastAsia" w:ascii="宋体" w:hAnsi="宋体" w:eastAsia="宋体" w:cs="宋体"/>
          <w:bCs/>
          <w:sz w:val="24"/>
          <w:szCs w:val="21"/>
        </w:rPr>
      </w:pPr>
      <w:r>
        <w:rPr>
          <w:rFonts w:hint="eastAsia" w:ascii="宋体" w:hAnsi="宋体" w:eastAsia="宋体" w:cs="宋体"/>
          <w:bCs/>
          <w:sz w:val="24"/>
          <w:szCs w:val="21"/>
        </w:rPr>
        <w:t xml:space="preserve">主要专业技术能力有：              。</w:t>
      </w:r>
      <w:r/>
    </w:p>
    <w:p>
      <w:pPr>
        <w:ind w:firstLine="480"/>
        <w:spacing w:line="440" w:lineRule="exact"/>
        <w:rPr>
          <w:rFonts w:hint="eastAsia" w:ascii="宋体" w:hAnsi="宋体" w:eastAsia="宋体" w:cs="宋体"/>
          <w:bCs/>
          <w:sz w:val="24"/>
          <w:szCs w:val="21"/>
        </w:rPr>
      </w:pPr>
      <w:r>
        <w:rPr>
          <w:rFonts w:hint="eastAsia" w:ascii="宋体" w:hAnsi="宋体" w:eastAsia="宋体" w:cs="宋体"/>
          <w:bCs/>
          <w:sz w:val="24"/>
          <w:szCs w:val="21"/>
        </w:rPr>
      </w:r>
      <w:r/>
    </w:p>
    <w:p>
      <w:pPr>
        <w:ind w:firstLine="480"/>
        <w:spacing w:line="440" w:lineRule="exact"/>
        <w:rPr>
          <w:rFonts w:hint="eastAsia" w:ascii="宋体" w:hAnsi="宋体" w:eastAsia="宋体" w:cs="宋体"/>
          <w:bCs/>
          <w:sz w:val="24"/>
          <w:szCs w:val="21"/>
        </w:rPr>
      </w:pPr>
      <w:r>
        <w:rPr>
          <w:rFonts w:hint="eastAsia" w:ascii="宋体" w:hAnsi="宋体" w:eastAsia="宋体" w:cs="宋体"/>
          <w:bCs/>
          <w:sz w:val="24"/>
          <w:szCs w:val="21"/>
        </w:rPr>
        <w:br w:type="page" w:clear="all"/>
      </w:r>
      <w:r/>
    </w:p>
    <w:p>
      <w:pPr>
        <w:ind w:firstLine="420"/>
        <w:spacing w:line="440" w:lineRule="exact"/>
        <w:rPr>
          <w:rFonts w:hint="eastAsia" w:ascii="宋体" w:hAnsi="宋体" w:eastAsia="宋体" w:cs="宋体"/>
          <w:szCs w:val="21"/>
        </w:rPr>
      </w:pPr>
      <w:r>
        <w:rPr>
          <w:rFonts w:hint="eastAsia" w:ascii="宋体" w:hAnsi="宋体" w:eastAsia="宋体" w:cs="宋体"/>
          <w:szCs w:val="21"/>
        </w:rPr>
      </w:r>
      <w:r/>
    </w:p>
    <w:p>
      <w:pPr>
        <w:ind w:firstLine="602"/>
        <w:jc w:val="center"/>
        <w:spacing w:line="440" w:lineRule="exact"/>
        <w:rPr>
          <w:rFonts w:hint="eastAsia" w:ascii="宋体" w:hAnsi="宋体" w:eastAsia="宋体" w:cs="宋体"/>
          <w:b/>
          <w:sz w:val="30"/>
          <w:szCs w:val="30"/>
        </w:rPr>
      </w:pPr>
      <w:r>
        <w:rPr>
          <w:rFonts w:hint="eastAsia" w:ascii="宋体" w:hAnsi="宋体" w:eastAsia="宋体" w:cs="宋体"/>
          <w:b/>
          <w:sz w:val="30"/>
          <w:szCs w:val="30"/>
        </w:rPr>
        <w:t xml:space="preserve">参加政府采购活动前3年内在经营活动中没有重大违法记录的书面声明</w:t>
      </w:r>
      <w:r/>
    </w:p>
    <w:p>
      <w:pPr>
        <w:ind w:firstLine="883"/>
        <w:spacing w:line="440" w:lineRule="exact"/>
        <w:rPr>
          <w:rFonts w:hint="eastAsia" w:ascii="宋体" w:hAnsi="宋体" w:eastAsia="宋体" w:cs="宋体"/>
          <w:b/>
          <w:bCs/>
          <w:sz w:val="44"/>
          <w:szCs w:val="44"/>
        </w:rPr>
      </w:pPr>
      <w:r>
        <w:rPr>
          <w:rFonts w:hint="eastAsia" w:ascii="宋体" w:hAnsi="宋体" w:eastAsia="宋体" w:cs="宋体"/>
          <w:b/>
          <w:bCs/>
          <w:sz w:val="44"/>
          <w:szCs w:val="44"/>
        </w:rPr>
      </w:r>
      <w:r/>
    </w:p>
    <w:p>
      <w:pPr>
        <w:ind w:firstLine="883"/>
        <w:spacing w:line="440" w:lineRule="exact"/>
        <w:rPr>
          <w:rFonts w:hint="eastAsia" w:ascii="宋体" w:hAnsi="宋体" w:eastAsia="宋体" w:cs="宋体"/>
          <w:b/>
          <w:bCs/>
          <w:sz w:val="44"/>
          <w:szCs w:val="44"/>
        </w:rPr>
      </w:pPr>
      <w:r>
        <w:rPr>
          <w:rFonts w:hint="eastAsia" w:ascii="宋体" w:hAnsi="宋体" w:eastAsia="宋体" w:cs="宋体"/>
          <w:b/>
          <w:bCs/>
          <w:sz w:val="44"/>
          <w:szCs w:val="44"/>
        </w:rPr>
      </w:r>
      <w:r/>
    </w:p>
    <w:p>
      <w:pPr>
        <w:jc w:val="center"/>
        <w:spacing w:line="440" w:lineRule="exact"/>
        <w:rPr>
          <w:rFonts w:hint="eastAsia" w:ascii="宋体" w:hAnsi="宋体" w:eastAsia="宋体" w:cs="宋体"/>
          <w:b/>
          <w:bCs/>
          <w:sz w:val="44"/>
          <w:szCs w:val="44"/>
        </w:rPr>
      </w:pPr>
      <w:r>
        <w:rPr>
          <w:rFonts w:hint="eastAsia" w:ascii="宋体" w:hAnsi="宋体" w:eastAsia="宋体" w:cs="宋体"/>
          <w:b/>
          <w:bCs/>
          <w:sz w:val="44"/>
          <w:szCs w:val="44"/>
        </w:rPr>
        <w:t xml:space="preserve">声明</w:t>
      </w:r>
      <w:r/>
    </w:p>
    <w:p>
      <w:pPr>
        <w:ind w:firstLine="480"/>
        <w:spacing w:line="440" w:lineRule="exact"/>
        <w:rPr>
          <w:rFonts w:hint="eastAsia" w:ascii="宋体" w:hAnsi="宋体" w:eastAsia="宋体" w:cs="宋体"/>
          <w:bCs/>
          <w:sz w:val="24"/>
          <w:szCs w:val="21"/>
        </w:rPr>
      </w:pPr>
      <w:r>
        <w:rPr>
          <w:rFonts w:hint="eastAsia" w:ascii="宋体" w:hAnsi="宋体" w:eastAsia="宋体" w:cs="宋体"/>
          <w:bCs/>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440" w:lineRule="exact"/>
        <w:rPr>
          <w:rFonts w:hint="eastAsia" w:ascii="宋体" w:hAnsi="宋体" w:eastAsia="宋体" w:cs="宋体"/>
          <w:bCs/>
          <w:sz w:val="24"/>
          <w:szCs w:val="21"/>
        </w:rPr>
      </w:pPr>
      <w:r>
        <w:rPr>
          <w:rFonts w:hint="eastAsia" w:ascii="宋体" w:hAnsi="宋体" w:eastAsia="宋体" w:cs="宋体"/>
          <w:bCs/>
          <w:sz w:val="24"/>
          <w:szCs w:val="21"/>
        </w:rPr>
      </w:r>
      <w:r/>
    </w:p>
    <w:p>
      <w:pPr>
        <w:ind w:firstLine="480"/>
        <w:spacing w:line="440" w:lineRule="exact"/>
        <w:rPr>
          <w:rFonts w:hint="eastAsia" w:ascii="宋体" w:hAnsi="宋体" w:eastAsia="宋体" w:cs="宋体"/>
          <w:bCs/>
          <w:sz w:val="24"/>
          <w:szCs w:val="21"/>
        </w:rPr>
      </w:pPr>
      <w:r>
        <w:rPr>
          <w:rFonts w:hint="eastAsia" w:ascii="宋体" w:hAnsi="宋体" w:eastAsia="宋体" w:cs="宋体"/>
          <w:bCs/>
          <w:sz w:val="24"/>
          <w:szCs w:val="21"/>
        </w:rPr>
      </w:r>
      <w:r/>
    </w:p>
    <w:p>
      <w:pPr>
        <w:jc w:val="right"/>
        <w:spacing w:line="460" w:lineRule="exact"/>
        <w:rPr>
          <w:rFonts w:hint="eastAsia" w:ascii="宋体" w:hAnsi="宋体" w:eastAsia="宋体" w:cs="宋体"/>
          <w:bCs/>
          <w:sz w:val="24"/>
        </w:rPr>
      </w:pPr>
      <w:r>
        <w:rPr>
          <w:rFonts w:hint="eastAsia" w:ascii="宋体" w:hAnsi="宋体" w:eastAsia="宋体" w:cs="宋体"/>
          <w:bCs/>
          <w:sz w:val="24"/>
        </w:rPr>
        <w:t xml:space="preserve">承诺人名称（公章）：         </w:t>
      </w:r>
      <w:r/>
    </w:p>
    <w:p>
      <w:pPr>
        <w:ind w:firstLine="480"/>
        <w:jc w:val="right"/>
        <w:spacing w:line="440" w:lineRule="exact"/>
        <w:rPr>
          <w:rFonts w:hint="eastAsia" w:ascii="宋体" w:hAnsi="宋体" w:eastAsia="宋体" w:cs="宋体"/>
          <w:bCs/>
          <w:sz w:val="24"/>
          <w:szCs w:val="21"/>
        </w:rPr>
      </w:pPr>
      <w:r>
        <w:rPr>
          <w:rFonts w:hint="eastAsia" w:ascii="宋体" w:hAnsi="宋体" w:eastAsia="宋体" w:cs="宋体"/>
          <w:bCs/>
          <w:sz w:val="24"/>
        </w:rPr>
        <w:t xml:space="preserve">日期：</w:t>
      </w:r>
      <w:r>
        <w:rPr>
          <w:rFonts w:hint="eastAsia" w:ascii="宋体" w:hAnsi="宋体" w:eastAsia="宋体" w:cs="宋体"/>
          <w:bCs/>
          <w:sz w:val="24"/>
          <w:u w:val="single"/>
        </w:rPr>
        <w:t xml:space="preserve">         </w:t>
      </w:r>
      <w:r>
        <w:rPr>
          <w:rFonts w:hint="eastAsia" w:ascii="宋体" w:hAnsi="宋体" w:eastAsia="宋体" w:cs="宋体"/>
          <w:bCs/>
          <w:sz w:val="24"/>
        </w:rPr>
        <w:t xml:space="preserve">年</w:t>
      </w:r>
      <w:r>
        <w:rPr>
          <w:rFonts w:hint="eastAsia" w:ascii="宋体" w:hAnsi="宋体" w:eastAsia="宋体" w:cs="宋体"/>
          <w:bCs/>
          <w:sz w:val="24"/>
          <w:u w:val="single"/>
        </w:rPr>
        <w:t xml:space="preserve">    </w:t>
      </w:r>
      <w:r>
        <w:rPr>
          <w:rFonts w:hint="eastAsia" w:ascii="宋体" w:hAnsi="宋体" w:eastAsia="宋体" w:cs="宋体"/>
          <w:bCs/>
          <w:sz w:val="24"/>
        </w:rPr>
        <w:t xml:space="preserve">月</w:t>
      </w:r>
      <w:r>
        <w:rPr>
          <w:rFonts w:hint="eastAsia" w:ascii="宋体" w:hAnsi="宋体" w:eastAsia="宋体" w:cs="宋体"/>
          <w:bCs/>
          <w:sz w:val="24"/>
          <w:u w:val="single"/>
        </w:rPr>
        <w:t xml:space="preserve">    </w:t>
      </w:r>
      <w:r>
        <w:rPr>
          <w:rFonts w:hint="eastAsia" w:ascii="宋体" w:hAnsi="宋体" w:eastAsia="宋体" w:cs="宋体"/>
          <w:bCs/>
          <w:sz w:val="24"/>
        </w:rPr>
        <w:t xml:space="preserve">日</w:t>
      </w:r>
      <w:r/>
    </w:p>
    <w:p>
      <w:pPr>
        <w:ind w:firstLine="640"/>
        <w:spacing w:line="440" w:lineRule="exact"/>
        <w:rPr>
          <w:rFonts w:hint="eastAsia" w:ascii="宋体" w:hAnsi="宋体" w:eastAsia="宋体" w:cs="宋体"/>
          <w:i/>
          <w:sz w:val="32"/>
          <w:szCs w:val="32"/>
          <w:u w:val="single"/>
        </w:rPr>
      </w:pPr>
      <w:r>
        <w:rPr>
          <w:rFonts w:hint="eastAsia" w:ascii="宋体" w:hAnsi="宋体" w:eastAsia="宋体" w:cs="宋体"/>
          <w:i/>
          <w:sz w:val="32"/>
          <w:szCs w:val="32"/>
          <w:u w:val="single"/>
        </w:rPr>
        <w:br w:type="page" w:clear="all"/>
      </w:r>
      <w:bookmarkEnd w:id="365"/>
      <w:r/>
      <w:bookmarkEnd w:id="366"/>
      <w:r/>
      <w:bookmarkEnd w:id="367"/>
      <w:r/>
      <w:r/>
    </w:p>
    <w:p>
      <w:pPr>
        <w:ind w:firstLine="480"/>
        <w:spacing w:line="440" w:lineRule="exact"/>
        <w:rPr>
          <w:rFonts w:hint="eastAsia" w:ascii="宋体" w:hAnsi="宋体" w:eastAsia="宋体" w:cs="宋体"/>
          <w:bCs/>
          <w:sz w:val="24"/>
          <w:szCs w:val="21"/>
        </w:rPr>
      </w:pPr>
      <w:r/>
      <w:bookmarkStart w:id="371" w:name="_Toc120614284"/>
      <w:r/>
      <w:r/>
    </w:p>
    <w:p>
      <w:pPr>
        <w:ind w:firstLine="482"/>
        <w:jc w:val="center"/>
        <w:keepLines/>
        <w:keepNext/>
        <w:spacing w:line="440" w:lineRule="exact"/>
        <w:rPr>
          <w:rFonts w:hint="eastAsia" w:ascii="宋体" w:hAnsi="宋体" w:eastAsia="宋体" w:cs="宋体"/>
          <w:b/>
          <w:sz w:val="30"/>
          <w:szCs w:val="30"/>
        </w:rPr>
        <w:outlineLvl w:val="1"/>
      </w:pPr>
      <w:r/>
      <w:bookmarkStart w:id="372" w:name="_Hlt26955054"/>
      <w:r/>
      <w:bookmarkEnd w:id="372"/>
      <w:r>
        <w:rPr>
          <w:rFonts w:hint="eastAsia" w:ascii="宋体" w:hAnsi="宋体" w:eastAsia="宋体" w:cs="宋体"/>
          <w:b/>
          <w:sz w:val="30"/>
          <w:szCs w:val="30"/>
        </w:rPr>
        <w:t xml:space="preserve">响应函</w:t>
      </w:r>
      <w:r/>
    </w:p>
    <w:p>
      <w:pPr>
        <w:ind w:firstLine="480"/>
        <w:jc w:val="left"/>
        <w:spacing w:line="440" w:lineRule="exact"/>
        <w:rPr>
          <w:rFonts w:hint="eastAsia" w:ascii="宋体" w:hAnsi="宋体" w:eastAsia="宋体" w:cs="宋体"/>
          <w:sz w:val="24"/>
          <w:szCs w:val="21"/>
        </w:rPr>
      </w:pPr>
      <w:r>
        <w:rPr>
          <w:rFonts w:hint="eastAsia" w:ascii="宋体" w:hAnsi="宋体" w:eastAsia="宋体" w:cs="宋体"/>
          <w:sz w:val="24"/>
          <w:szCs w:val="21"/>
        </w:rPr>
        <w:t xml:space="preserve">致：南通市通州区公共资源交易中心</w:t>
      </w:r>
      <w:r/>
    </w:p>
    <w:p>
      <w:pPr>
        <w:ind w:firstLine="480"/>
        <w:jc w:val="left"/>
        <w:spacing w:line="440" w:lineRule="exact"/>
        <w:rPr>
          <w:rFonts w:hint="eastAsia" w:ascii="宋体" w:hAnsi="宋体" w:eastAsia="宋体" w:cs="宋体"/>
          <w:sz w:val="24"/>
          <w:szCs w:val="21"/>
        </w:rPr>
      </w:pPr>
      <w:r>
        <w:rPr>
          <w:rFonts w:hint="eastAsia" w:ascii="宋体" w:hAnsi="宋体" w:eastAsia="宋体" w:cs="宋体"/>
          <w:sz w:val="24"/>
          <w:szCs w:val="21"/>
        </w:rPr>
        <w:t xml:space="preserve">根据贵方的号招标文件，正式授权下述签字人_________________(姓名)代表我方______________（投标人的名称），全权处理本次项目投标的有关事宜。</w:t>
      </w:r>
      <w:r/>
    </w:p>
    <w:p>
      <w:pPr>
        <w:ind w:firstLine="480"/>
        <w:jc w:val="left"/>
        <w:spacing w:line="440" w:lineRule="exact"/>
        <w:rPr>
          <w:rFonts w:hint="eastAsia" w:ascii="宋体" w:hAnsi="宋体" w:eastAsia="宋体" w:cs="宋体"/>
          <w:sz w:val="24"/>
          <w:szCs w:val="21"/>
        </w:rPr>
      </w:pPr>
      <w:r>
        <w:rPr>
          <w:rFonts w:hint="eastAsia" w:ascii="宋体" w:hAnsi="宋体" w:eastAsia="宋体" w:cs="宋体"/>
          <w:sz w:val="24"/>
          <w:szCs w:val="21"/>
        </w:rPr>
        <w:t xml:space="preserve">据此函，__________签字人兹宣布同意如下：</w:t>
      </w:r>
      <w:r/>
    </w:p>
    <w:p>
      <w:pPr>
        <w:ind w:firstLine="480"/>
        <w:jc w:val="left"/>
        <w:spacing w:line="440" w:lineRule="exact"/>
        <w:rPr>
          <w:rFonts w:hint="eastAsia" w:ascii="宋体" w:hAnsi="宋体" w:eastAsia="宋体" w:cs="宋体"/>
          <w:sz w:val="24"/>
          <w:szCs w:val="21"/>
        </w:rPr>
      </w:pPr>
      <w:r>
        <w:rPr>
          <w:rFonts w:hint="eastAsia" w:ascii="宋体" w:hAnsi="宋体" w:eastAsia="宋体" w:cs="宋体"/>
          <w:sz w:val="24"/>
          <w:szCs w:val="21"/>
        </w:rPr>
        <w:t xml:space="preserve">1.按招标文件规定的各项要求，向买方提供所需货物（包含与货物相关的服务）。</w:t>
      </w:r>
      <w:r/>
    </w:p>
    <w:p>
      <w:pPr>
        <w:ind w:firstLine="480"/>
        <w:jc w:val="left"/>
        <w:spacing w:line="440" w:lineRule="exact"/>
        <w:rPr>
          <w:rFonts w:hint="eastAsia" w:ascii="宋体" w:hAnsi="宋体" w:eastAsia="宋体" w:cs="宋体"/>
          <w:sz w:val="24"/>
          <w:szCs w:val="21"/>
        </w:rPr>
      </w:pPr>
      <w:r>
        <w:rPr>
          <w:rFonts w:hint="eastAsia" w:ascii="宋体" w:hAnsi="宋体" w:eastAsia="宋体" w:cs="宋体"/>
          <w:sz w:val="24"/>
          <w:szCs w:val="21"/>
        </w:rPr>
        <w:t xml:space="preserve">2.我们完全理解贵方不一定将合同授予最低报价的投标人。</w:t>
      </w:r>
      <w:r/>
    </w:p>
    <w:p>
      <w:pPr>
        <w:ind w:firstLine="480"/>
        <w:jc w:val="left"/>
        <w:spacing w:line="440" w:lineRule="exact"/>
        <w:rPr>
          <w:rFonts w:hint="eastAsia" w:ascii="宋体" w:hAnsi="宋体" w:eastAsia="宋体" w:cs="宋体"/>
          <w:sz w:val="24"/>
          <w:szCs w:val="21"/>
        </w:rPr>
      </w:pPr>
      <w:r>
        <w:rPr>
          <w:rFonts w:hint="eastAsia" w:ascii="宋体" w:hAnsi="宋体" w:eastAsia="宋体" w:cs="宋体"/>
          <w:sz w:val="24"/>
          <w:szCs w:val="21"/>
        </w:rPr>
        <w:t xml:space="preserve">3.我们已详细审核全部招标文件及其有效补充文件，我们知道必须放弃提出含糊不清或误解问题的权利。</w:t>
      </w:r>
      <w:r/>
    </w:p>
    <w:p>
      <w:pPr>
        <w:ind w:firstLine="480"/>
        <w:jc w:val="left"/>
        <w:spacing w:line="440" w:lineRule="exact"/>
        <w:rPr>
          <w:rFonts w:hint="eastAsia" w:ascii="宋体" w:hAnsi="宋体" w:eastAsia="宋体" w:cs="宋体"/>
          <w:sz w:val="24"/>
          <w:szCs w:val="21"/>
        </w:rPr>
      </w:pPr>
      <w:r>
        <w:rPr>
          <w:rFonts w:hint="eastAsia" w:ascii="宋体" w:hAnsi="宋体" w:eastAsia="宋体" w:cs="宋体"/>
          <w:sz w:val="24"/>
          <w:szCs w:val="21"/>
        </w:rPr>
        <w:t xml:space="preserve">4.我们同意从规定的开标日期起遵循本投标文件，并在规定的投标有效期期满之前均具有约束力。</w:t>
      </w:r>
      <w:r/>
    </w:p>
    <w:p>
      <w:pPr>
        <w:ind w:firstLine="480"/>
        <w:jc w:val="left"/>
        <w:spacing w:line="440" w:lineRule="exact"/>
        <w:rPr>
          <w:rFonts w:hint="eastAsia" w:ascii="宋体" w:hAnsi="宋体" w:eastAsia="宋体" w:cs="宋体"/>
          <w:sz w:val="24"/>
          <w:szCs w:val="21"/>
        </w:rPr>
      </w:pPr>
      <w:r>
        <w:rPr>
          <w:rFonts w:hint="eastAsia" w:ascii="宋体" w:hAnsi="宋体" w:eastAsia="宋体" w:cs="宋体"/>
          <w:sz w:val="24"/>
          <w:szCs w:val="21"/>
        </w:rPr>
        <w:t xml:space="preserve">5.同意向贵方提供贵方可能另外要求的与投标有关的任何证据或资料，并保证我方已提供和将要提供的文件是真实的、准确的。</w:t>
      </w:r>
      <w:r/>
    </w:p>
    <w:p>
      <w:pPr>
        <w:ind w:firstLine="480"/>
        <w:jc w:val="left"/>
        <w:spacing w:line="440" w:lineRule="exact"/>
        <w:rPr>
          <w:rFonts w:hint="eastAsia" w:ascii="宋体" w:hAnsi="宋体" w:eastAsia="宋体" w:cs="宋体"/>
          <w:sz w:val="24"/>
          <w:szCs w:val="21"/>
        </w:rPr>
      </w:pPr>
      <w:r>
        <w:rPr>
          <w:rFonts w:hint="eastAsia" w:ascii="宋体" w:hAnsi="宋体" w:eastAsia="宋体" w:cs="宋体"/>
          <w:sz w:val="24"/>
          <w:szCs w:val="21"/>
        </w:rPr>
        <w:t xml:space="preserve">6.一旦我方中标,我方将根据招标文件的规定，严格履行合同的责任和义务,并保证在招标文件规定的时间完成项目，交付买方验收、使用。</w:t>
      </w:r>
      <w:r/>
    </w:p>
    <w:p>
      <w:pPr>
        <w:ind w:firstLine="480"/>
        <w:jc w:val="left"/>
        <w:spacing w:line="440" w:lineRule="exact"/>
        <w:rPr>
          <w:rFonts w:hint="eastAsia" w:ascii="宋体" w:hAnsi="宋体" w:eastAsia="宋体" w:cs="宋体"/>
          <w:sz w:val="24"/>
          <w:szCs w:val="21"/>
        </w:rPr>
      </w:pPr>
      <w:r>
        <w:rPr>
          <w:rFonts w:hint="eastAsia" w:ascii="宋体" w:hAnsi="宋体" w:eastAsia="宋体" w:cs="宋体"/>
          <w:sz w:val="24"/>
          <w:szCs w:val="21"/>
        </w:rPr>
        <w:t xml:space="preserve">7.与本投标有关的正式通讯地址为：</w:t>
      </w:r>
      <w:r/>
    </w:p>
    <w:p>
      <w:pPr>
        <w:ind w:firstLine="480"/>
        <w:jc w:val="left"/>
        <w:spacing w:line="440" w:lineRule="exact"/>
        <w:rPr>
          <w:rFonts w:hint="eastAsia" w:ascii="宋体" w:hAnsi="宋体" w:eastAsia="宋体" w:cs="宋体"/>
          <w:sz w:val="24"/>
          <w:szCs w:val="21"/>
        </w:rPr>
      </w:pPr>
      <w:r>
        <w:rPr>
          <w:rFonts w:hint="eastAsia" w:ascii="宋体" w:hAnsi="宋体" w:eastAsia="宋体" w:cs="宋体"/>
          <w:sz w:val="24"/>
          <w:szCs w:val="21"/>
        </w:rPr>
        <w:t xml:space="preserve">地址：</w:t>
      </w:r>
      <w:r/>
    </w:p>
    <w:p>
      <w:pPr>
        <w:ind w:firstLine="480"/>
        <w:jc w:val="left"/>
        <w:spacing w:line="440" w:lineRule="exact"/>
        <w:rPr>
          <w:rFonts w:hint="eastAsia" w:ascii="宋体" w:hAnsi="宋体" w:eastAsia="宋体" w:cs="宋体"/>
          <w:sz w:val="24"/>
          <w:szCs w:val="21"/>
        </w:rPr>
      </w:pPr>
      <w:r>
        <w:rPr>
          <w:rFonts w:hint="eastAsia" w:ascii="宋体" w:hAnsi="宋体" w:eastAsia="宋体" w:cs="宋体"/>
          <w:sz w:val="24"/>
          <w:szCs w:val="21"/>
        </w:rPr>
        <w:t xml:space="preserve">邮编：</w:t>
      </w:r>
      <w:r/>
    </w:p>
    <w:p>
      <w:pPr>
        <w:ind w:firstLine="480"/>
        <w:jc w:val="left"/>
        <w:spacing w:line="440" w:lineRule="exact"/>
        <w:rPr>
          <w:rFonts w:hint="eastAsia" w:ascii="宋体" w:hAnsi="宋体" w:eastAsia="宋体" w:cs="宋体"/>
          <w:sz w:val="24"/>
          <w:szCs w:val="21"/>
        </w:rPr>
      </w:pPr>
      <w:r>
        <w:rPr>
          <w:rFonts w:hint="eastAsia" w:ascii="宋体" w:hAnsi="宋体" w:eastAsia="宋体" w:cs="宋体"/>
          <w:sz w:val="24"/>
          <w:szCs w:val="21"/>
        </w:rPr>
        <w:t xml:space="preserve">电话：</w:t>
      </w:r>
      <w:r/>
    </w:p>
    <w:p>
      <w:pPr>
        <w:ind w:firstLine="480"/>
        <w:jc w:val="left"/>
        <w:spacing w:line="440" w:lineRule="exact"/>
        <w:rPr>
          <w:rFonts w:hint="eastAsia" w:ascii="宋体" w:hAnsi="宋体" w:eastAsia="宋体" w:cs="宋体"/>
          <w:sz w:val="24"/>
          <w:szCs w:val="21"/>
        </w:rPr>
      </w:pPr>
      <w:r>
        <w:rPr>
          <w:rFonts w:hint="eastAsia" w:ascii="宋体" w:hAnsi="宋体" w:eastAsia="宋体" w:cs="宋体"/>
          <w:sz w:val="24"/>
          <w:szCs w:val="21"/>
        </w:rPr>
        <w:t xml:space="preserve">传真：</w:t>
      </w:r>
      <w:r/>
    </w:p>
    <w:p>
      <w:pPr>
        <w:ind w:firstLine="480"/>
        <w:jc w:val="left"/>
        <w:spacing w:line="440" w:lineRule="exact"/>
        <w:rPr>
          <w:rFonts w:hint="eastAsia" w:ascii="宋体" w:hAnsi="宋体" w:eastAsia="宋体" w:cs="宋体"/>
          <w:sz w:val="24"/>
          <w:szCs w:val="21"/>
        </w:rPr>
      </w:pPr>
      <w:r>
        <w:rPr>
          <w:rFonts w:hint="eastAsia" w:ascii="宋体" w:hAnsi="宋体" w:eastAsia="宋体" w:cs="宋体"/>
          <w:sz w:val="24"/>
          <w:szCs w:val="21"/>
        </w:rPr>
        <w:t xml:space="preserve">投标人开户行：</w:t>
      </w:r>
      <w:r/>
    </w:p>
    <w:p>
      <w:pPr>
        <w:ind w:firstLine="480"/>
        <w:jc w:val="left"/>
        <w:spacing w:line="440" w:lineRule="exact"/>
        <w:rPr>
          <w:rFonts w:hint="eastAsia" w:ascii="宋体" w:hAnsi="宋体" w:eastAsia="宋体" w:cs="宋体"/>
          <w:sz w:val="24"/>
          <w:szCs w:val="21"/>
        </w:rPr>
      </w:pPr>
      <w:r>
        <w:rPr>
          <w:rFonts w:hint="eastAsia" w:ascii="宋体" w:hAnsi="宋体" w:eastAsia="宋体" w:cs="宋体"/>
          <w:sz w:val="24"/>
          <w:szCs w:val="21"/>
        </w:rPr>
        <w:t xml:space="preserve">账号：</w:t>
      </w:r>
      <w:r/>
    </w:p>
    <w:p>
      <w:pPr>
        <w:ind w:firstLine="480"/>
        <w:jc w:val="left"/>
        <w:spacing w:line="440" w:lineRule="exact"/>
        <w:rPr>
          <w:rFonts w:hint="eastAsia" w:ascii="宋体" w:hAnsi="宋体" w:eastAsia="宋体" w:cs="宋体"/>
          <w:sz w:val="24"/>
          <w:szCs w:val="21"/>
        </w:rPr>
      </w:pPr>
      <w:r>
        <w:rPr>
          <w:rFonts w:hint="eastAsia" w:ascii="宋体" w:hAnsi="宋体" w:eastAsia="宋体" w:cs="宋体"/>
          <w:sz w:val="24"/>
          <w:szCs w:val="21"/>
        </w:rPr>
        <w:t xml:space="preserve">日期：________年____月____日</w:t>
      </w:r>
      <w:r/>
    </w:p>
    <w:p>
      <w:pPr>
        <w:ind w:firstLine="480"/>
        <w:jc w:val="center"/>
        <w:spacing w:line="440" w:lineRule="exact"/>
        <w:rPr>
          <w:rFonts w:hint="eastAsia" w:ascii="宋体" w:hAnsi="宋体" w:eastAsia="宋体" w:cs="宋体"/>
          <w:bCs/>
          <w:sz w:val="24"/>
          <w:szCs w:val="21"/>
        </w:rPr>
      </w:pPr>
      <w:r>
        <w:rPr>
          <w:rFonts w:hint="eastAsia" w:ascii="宋体" w:hAnsi="宋体" w:eastAsia="宋体" w:cs="宋体"/>
          <w:bCs/>
          <w:sz w:val="24"/>
          <w:szCs w:val="21"/>
        </w:rPr>
      </w:r>
      <w:r/>
    </w:p>
    <w:p>
      <w:pPr>
        <w:rPr>
          <w:rFonts w:hint="eastAsia" w:ascii="宋体" w:hAnsi="宋体" w:cs="宋体"/>
          <w:color w:val="auto"/>
          <w:sz w:val="36"/>
          <w:szCs w:val="36"/>
          <w:lang w:bidi="zh-CN"/>
        </w:rPr>
      </w:pPr>
      <w:r>
        <w:rPr>
          <w:rFonts w:hint="eastAsia" w:ascii="宋体" w:hAnsi="宋体" w:cs="宋体"/>
          <w:color w:val="auto"/>
          <w:sz w:val="36"/>
          <w:szCs w:val="36"/>
          <w:lang w:bidi="zh-CN"/>
        </w:rPr>
        <w:br w:type="page" w:clear="all"/>
      </w:r>
      <w:r/>
    </w:p>
    <w:p>
      <w:pPr>
        <w:ind w:firstLine="0"/>
        <w:jc w:val="center"/>
        <w:rPr>
          <w:rFonts w:ascii="宋体" w:hAnsi="宋体" w:cs="宋体"/>
          <w:color w:val="auto"/>
          <w:sz w:val="36"/>
          <w:szCs w:val="36"/>
          <w:lang w:bidi="zh-CN"/>
        </w:rPr>
      </w:pPr>
      <w:r>
        <w:rPr>
          <w:rFonts w:hint="eastAsia" w:ascii="宋体" w:hAnsi="宋体" w:cs="宋体"/>
          <w:color w:val="auto"/>
          <w:sz w:val="36"/>
          <w:szCs w:val="36"/>
          <w:lang w:bidi="zh-CN"/>
        </w:rPr>
        <w:t xml:space="preserve">中小企业声明函</w:t>
      </w:r>
      <w:r/>
    </w:p>
    <w:p>
      <w:pPr>
        <w:ind w:firstLine="561"/>
        <w:keepLines w:val="0"/>
        <w:keepNext w:val="0"/>
        <w:pageBreakBefore w:val="0"/>
        <w:spacing w:line="360" w:lineRule="auto"/>
        <w:widowControl w:val="off"/>
        <w:rPr>
          <w:rFonts w:ascii="宋体" w:hAnsi="宋体" w:cs="宋体"/>
          <w:color w:val="auto"/>
          <w:sz w:val="28"/>
          <w:szCs w:val="28"/>
        </w:rPr>
      </w:pPr>
      <w:r>
        <w:rPr>
          <w:rFonts w:hint="eastAsia" w:ascii="宋体" w:hAnsi="宋体" w:cs="宋体"/>
          <w:color w:val="auto"/>
          <w:sz w:val="28"/>
          <w:szCs w:val="28"/>
        </w:rPr>
        <w:t xml:space="preserve">本公司（联合体）郑重声明，根据《政府采购促进中小企业发展管理办法》（财库﹝2020﹞46 号）的规定，本公司（联合体）参加</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val="zh-CN"/>
        </w:rPr>
        <w:t xml:space="preserve">（单位名称）</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的 </w:t>
      </w:r>
      <w:r>
        <w:rPr>
          <w:rFonts w:hint="eastAsia" w:ascii="宋体" w:hAnsi="宋体" w:cs="宋体"/>
          <w:color w:val="auto"/>
          <w:sz w:val="28"/>
          <w:szCs w:val="28"/>
          <w:u w:val="single"/>
          <w:lang w:val="zh-CN"/>
        </w:rPr>
        <w:t xml:space="preserve">（项目名称）</w:t>
      </w:r>
      <w:r>
        <w:rPr>
          <w:rFonts w:hint="eastAsia" w:ascii="宋体" w:hAnsi="宋体" w:cs="宋体"/>
          <w:color w:val="auto"/>
          <w:sz w:val="28"/>
          <w:szCs w:val="28"/>
        </w:rPr>
        <w:t xml:space="preserve"> 采购活动，服务全部由符合政策要求的中小企业承接。相关企业（含联合体中的中小企业、签订分包意向协议的中小企业）的具体情况如下：</w:t>
      </w:r>
      <w:r/>
    </w:p>
    <w:p>
      <w:pPr>
        <w:ind w:firstLine="561"/>
        <w:keepLines w:val="0"/>
        <w:keepNext w:val="0"/>
        <w:pageBreakBefore w:val="0"/>
        <w:spacing w:line="360" w:lineRule="auto"/>
        <w:widowControl w:val="off"/>
        <w:rPr>
          <w:rFonts w:ascii="宋体" w:hAnsi="宋体" w:cs="宋体"/>
          <w:color w:val="auto"/>
          <w:sz w:val="28"/>
          <w:szCs w:val="28"/>
          <w:lang w:val="zh-CN"/>
        </w:rPr>
      </w:pPr>
      <w:r>
        <w:rPr>
          <w:rFonts w:hint="eastAsia" w:ascii="宋体" w:hAnsi="宋体" w:cs="宋体"/>
          <w:color w:val="auto"/>
          <w:sz w:val="28"/>
          <w:szCs w:val="28"/>
          <w:u w:val="single"/>
          <w:lang w:val="zh-CN"/>
        </w:rPr>
        <w:t xml:space="preserve">（标的名称）</w:t>
      </w:r>
      <w:r>
        <w:rPr>
          <w:rFonts w:hint="eastAsia" w:ascii="宋体" w:hAnsi="宋体" w:cs="宋体"/>
          <w:color w:val="auto"/>
          <w:sz w:val="28"/>
          <w:szCs w:val="28"/>
        </w:rPr>
        <w:t xml:space="preserve">，属于</w:t>
      </w:r>
      <w:r>
        <w:rPr>
          <w:rFonts w:hint="eastAsia" w:ascii="宋体" w:hAnsi="宋体" w:cs="宋体"/>
          <w:color w:val="auto"/>
          <w:sz w:val="28"/>
          <w:szCs w:val="28"/>
          <w:u w:val="single"/>
        </w:rPr>
        <w:t xml:space="preserve">                 </w:t>
      </w:r>
      <w:r>
        <w:rPr>
          <w:rFonts w:hint="eastAsia" w:ascii="宋体" w:hAnsi="宋体" w:cs="宋体"/>
          <w:color w:val="auto"/>
          <w:sz w:val="28"/>
          <w:szCs w:val="28"/>
          <w:lang w:val="zh-CN"/>
        </w:rPr>
        <w:t xml:space="preserve">（采购文件中明确的所属行业）；</w:t>
      </w:r>
      <w:r>
        <w:rPr>
          <w:rFonts w:hint="eastAsia" w:ascii="宋体" w:hAnsi="宋体" w:cs="宋体"/>
          <w:color w:val="auto"/>
          <w:sz w:val="28"/>
          <w:szCs w:val="28"/>
        </w:rPr>
        <w:t xml:space="preserve">承接企业为</w:t>
      </w:r>
      <w:r>
        <w:rPr>
          <w:rFonts w:hint="eastAsia" w:ascii="宋体" w:hAnsi="宋体" w:cs="宋体"/>
          <w:color w:val="auto"/>
          <w:sz w:val="28"/>
          <w:szCs w:val="28"/>
          <w:u w:val="single"/>
          <w:lang w:val="zh-CN"/>
        </w:rPr>
        <w:t xml:space="preserve">（企业名称）</w:t>
      </w:r>
      <w:r>
        <w:rPr>
          <w:rFonts w:hint="eastAsia" w:ascii="宋体" w:hAnsi="宋体" w:cs="宋体"/>
          <w:color w:val="auto"/>
          <w:sz w:val="28"/>
          <w:szCs w:val="28"/>
          <w:lang w:val="zh-CN"/>
        </w:rPr>
        <w:t xml:space="preserve">，</w:t>
      </w:r>
      <w:r>
        <w:rPr>
          <w:rFonts w:hint="eastAsia" w:ascii="宋体" w:hAnsi="宋体" w:cs="宋体"/>
          <w:color w:val="auto"/>
          <w:sz w:val="28"/>
          <w:szCs w:val="28"/>
        </w:rPr>
        <w:t xml:space="preserve">从业人员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 人，营业收入为</w:t>
      </w:r>
      <w:r>
        <w:rPr>
          <w:rFonts w:hint="eastAsia" w:ascii="宋体" w:hAnsi="宋体" w:cs="宋体"/>
          <w:color w:val="auto"/>
          <w:sz w:val="28"/>
          <w:szCs w:val="28"/>
          <w:u w:val="single"/>
        </w:rPr>
        <w:t xml:space="preserve"> </w:t>
      </w:r>
      <w:r>
        <w:rPr>
          <w:rFonts w:hint="eastAsia" w:ascii="宋体" w:hAnsi="宋体" w:cs="宋体"/>
          <w:color w:val="auto"/>
          <w:sz w:val="28"/>
          <w:szCs w:val="28"/>
          <w:u w:val="single"/>
        </w:rPr>
        <w:tab/>
      </w:r>
      <w:r>
        <w:rPr>
          <w:rFonts w:hint="eastAsia" w:ascii="宋体" w:hAnsi="宋体" w:cs="宋体"/>
          <w:color w:val="auto"/>
          <w:sz w:val="28"/>
          <w:szCs w:val="28"/>
        </w:rPr>
        <w:t xml:space="preserve">万元，资产总额为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万元，属于</w:t>
      </w:r>
      <w:r>
        <w:rPr>
          <w:rFonts w:hint="eastAsia" w:ascii="宋体" w:hAnsi="宋体" w:cs="宋体"/>
          <w:color w:val="auto"/>
          <w:sz w:val="28"/>
          <w:szCs w:val="28"/>
          <w:u w:val="single"/>
        </w:rPr>
        <w:t xml:space="preserve">          </w:t>
      </w:r>
      <w:r>
        <w:rPr>
          <w:rFonts w:hint="eastAsia" w:ascii="宋体" w:hAnsi="宋体" w:cs="宋体"/>
          <w:color w:val="auto"/>
          <w:sz w:val="28"/>
          <w:szCs w:val="28"/>
          <w:lang w:val="zh-CN"/>
        </w:rPr>
        <w:t xml:space="preserve">（中型企业、小型企业、微型企业）；</w:t>
      </w:r>
      <w:r/>
    </w:p>
    <w:p>
      <w:pPr>
        <w:ind w:firstLine="561"/>
        <w:keepLines w:val="0"/>
        <w:keepNext w:val="0"/>
        <w:pageBreakBefore w:val="0"/>
        <w:spacing w:line="360" w:lineRule="auto"/>
        <w:widowControl w:val="off"/>
        <w:rPr>
          <w:rFonts w:ascii="宋体" w:hAnsi="宋体" w:cs="宋体"/>
          <w:color w:val="auto"/>
          <w:sz w:val="28"/>
          <w:szCs w:val="28"/>
        </w:rPr>
      </w:pPr>
      <w:r>
        <w:rPr>
          <w:rFonts w:hint="eastAsia" w:ascii="宋体" w:hAnsi="宋体" w:cs="宋体"/>
          <w:color w:val="auto"/>
          <w:sz w:val="28"/>
          <w:szCs w:val="28"/>
        </w:rPr>
        <w:t xml:space="preserve">以上企业，不属于大企业的分支机构，不存在控股股东为大企业的情形，也不存在与大企业的负责人为同一人的情形。</w:t>
      </w:r>
      <w:r/>
    </w:p>
    <w:p>
      <w:pPr>
        <w:ind w:firstLine="561"/>
        <w:keepLines w:val="0"/>
        <w:keepNext w:val="0"/>
        <w:pageBreakBefore w:val="0"/>
        <w:spacing w:line="360" w:lineRule="auto"/>
        <w:widowControl w:val="off"/>
        <w:rPr>
          <w:rFonts w:ascii="宋体" w:hAnsi="宋体" w:cs="宋体"/>
          <w:color w:val="auto"/>
          <w:sz w:val="28"/>
          <w:szCs w:val="28"/>
        </w:rPr>
      </w:pPr>
      <w:r>
        <w:rPr>
          <w:rFonts w:hint="eastAsia" w:ascii="宋体" w:hAnsi="宋体" w:cs="宋体"/>
          <w:color w:val="auto"/>
          <w:sz w:val="28"/>
          <w:szCs w:val="28"/>
        </w:rPr>
        <w:t xml:space="preserve">本企业对上述声明内容的真实性负责。如有虚假，将依法承担相应责任。</w:t>
      </w:r>
      <w:r/>
    </w:p>
    <w:p>
      <w:pPr>
        <w:ind w:firstLine="561"/>
        <w:keepLines w:val="0"/>
        <w:keepNext w:val="0"/>
        <w:pageBreakBefore w:val="0"/>
        <w:spacing w:line="360" w:lineRule="auto"/>
        <w:widowControl w:val="off"/>
        <w:rPr>
          <w:rFonts w:ascii="宋体" w:hAnsi="宋体" w:cs="宋体"/>
          <w:color w:val="auto"/>
          <w:sz w:val="28"/>
          <w:szCs w:val="28"/>
        </w:rPr>
      </w:pPr>
      <w:r>
        <w:rPr>
          <w:rFonts w:hint="eastAsia" w:ascii="宋体" w:hAnsi="宋体" w:cs="宋体"/>
          <w:color w:val="auto"/>
          <w:sz w:val="28"/>
          <w:szCs w:val="28"/>
        </w:rPr>
        <w:t xml:space="preserve">企业名称（加盖CA电子签章）：</w:t>
      </w:r>
      <w:r/>
    </w:p>
    <w:p>
      <w:pPr>
        <w:ind w:firstLine="561"/>
        <w:keepLines w:val="0"/>
        <w:keepNext w:val="0"/>
        <w:pageBreakBefore w:val="0"/>
        <w:spacing w:line="360" w:lineRule="auto"/>
        <w:widowControl w:val="off"/>
        <w:rPr>
          <w:rFonts w:ascii="宋体" w:hAnsi="宋体" w:cs="宋体"/>
          <w:color w:val="auto"/>
          <w:sz w:val="28"/>
          <w:szCs w:val="28"/>
        </w:rPr>
      </w:pPr>
      <w:r>
        <w:rPr>
          <w:rFonts w:hint="eastAsia" w:ascii="宋体" w:hAnsi="宋体" w:cs="宋体"/>
          <w:color w:val="auto"/>
          <w:sz w:val="28"/>
          <w:szCs w:val="28"/>
        </w:rPr>
        <w:t xml:space="preserve">日期：</w:t>
      </w:r>
      <w:r/>
    </w:p>
    <w:p>
      <w:pPr>
        <w:ind w:firstLine="561"/>
        <w:keepLines w:val="0"/>
        <w:keepNext w:val="0"/>
        <w:pageBreakBefore w:val="0"/>
        <w:spacing w:line="360" w:lineRule="auto"/>
        <w:widowControl w:val="off"/>
        <w:rPr>
          <w:rFonts w:ascii="宋体" w:hAnsi="宋体" w:cs="宋体"/>
          <w:color w:val="auto"/>
          <w:sz w:val="28"/>
          <w:szCs w:val="28"/>
        </w:rPr>
      </w:pPr>
      <w:r>
        <w:rPr>
          <w:rFonts w:hint="eastAsia" w:ascii="宋体" w:hAnsi="宋体" w:cs="宋体"/>
          <w:color w:val="auto"/>
          <w:sz w:val="28"/>
          <w:szCs w:val="28"/>
        </w:rPr>
        <w:t xml:space="preserve">备注1：从业人员、营业收入、资产总额填报上一年度数据，无上一年度数据的新成立企业可不填报。</w:t>
      </w:r>
      <w:r/>
    </w:p>
    <w:p>
      <w:pPr>
        <w:ind w:firstLine="640"/>
        <w:jc w:val="center"/>
        <w:rPr>
          <w:rFonts w:ascii="宋体" w:hAnsi="宋体" w:cs="宋体"/>
          <w:color w:val="auto"/>
        </w:rPr>
      </w:pPr>
      <w:r>
        <w:rPr>
          <w:rFonts w:hint="eastAsia" w:ascii="宋体" w:hAnsi="宋体" w:cs="宋体"/>
          <w:color w:val="auto"/>
          <w:sz w:val="32"/>
          <w:szCs w:val="32"/>
        </w:rPr>
        <w:br w:type="page" w:clear="all"/>
      </w:r>
      <w:r>
        <w:rPr>
          <w:rFonts w:hint="eastAsia" w:ascii="宋体" w:hAnsi="宋体" w:cs="宋体"/>
          <w:color w:val="auto"/>
          <w:sz w:val="36"/>
          <w:szCs w:val="36"/>
        </w:rPr>
        <w:t xml:space="preserve">残疾人福利性单位声明函</w:t>
      </w:r>
      <w:r/>
    </w:p>
    <w:p>
      <w:pPr>
        <w:rPr>
          <w:rFonts w:ascii="宋体" w:hAnsi="宋体" w:cs="宋体"/>
          <w:color w:val="auto"/>
        </w:rPr>
      </w:pPr>
      <w:r>
        <w:rPr>
          <w:rFonts w:ascii="宋体" w:hAnsi="宋体" w:cs="宋体"/>
          <w:color w:val="auto"/>
        </w:rPr>
      </w:r>
      <w:r/>
    </w:p>
    <w:p>
      <w:pPr>
        <w:ind w:firstLine="560"/>
        <w:keepLines w:val="0"/>
        <w:keepNext w:val="0"/>
        <w:pageBreakBefore w:val="0"/>
        <w:spacing w:line="360" w:lineRule="auto"/>
        <w:widowControl w:val="off"/>
        <w:rPr>
          <w:rFonts w:ascii="宋体" w:hAnsi="宋体" w:cs="宋体"/>
          <w:color w:val="auto"/>
          <w:sz w:val="28"/>
          <w:szCs w:val="28"/>
        </w:rPr>
      </w:pPr>
      <w:r>
        <w:rPr>
          <w:rFonts w:hint="eastAsia" w:ascii="宋体" w:hAnsi="宋体" w:cs="宋体"/>
          <w:color w:val="auto"/>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项目采购活动由本单位提供服务。</w:t>
      </w:r>
      <w:r/>
    </w:p>
    <w:p>
      <w:pPr>
        <w:ind w:firstLine="560"/>
        <w:keepLines w:val="0"/>
        <w:keepNext w:val="0"/>
        <w:pageBreakBefore w:val="0"/>
        <w:spacing w:line="360" w:lineRule="auto"/>
        <w:widowControl w:val="off"/>
        <w:rPr>
          <w:rFonts w:ascii="宋体" w:hAnsi="宋体" w:cs="宋体"/>
          <w:color w:val="auto"/>
          <w:sz w:val="28"/>
          <w:szCs w:val="28"/>
        </w:rPr>
      </w:pPr>
      <w:r>
        <w:rPr>
          <w:rFonts w:hint="eastAsia" w:ascii="宋体" w:hAnsi="宋体" w:cs="宋体"/>
          <w:color w:val="auto"/>
          <w:sz w:val="28"/>
          <w:szCs w:val="28"/>
        </w:rPr>
        <w:t xml:space="preserve">本单位对上述声明的真实性负责。如有虚假，将依法承担相应责任。</w:t>
      </w:r>
      <w:r/>
    </w:p>
    <w:p>
      <w:pPr>
        <w:ind w:firstLine="560"/>
        <w:keepLines w:val="0"/>
        <w:keepNext w:val="0"/>
        <w:pageBreakBefore w:val="0"/>
        <w:spacing w:line="360" w:lineRule="auto"/>
        <w:widowControl w:val="off"/>
        <w:rPr>
          <w:rFonts w:ascii="宋体" w:hAnsi="宋体" w:cs="宋体"/>
          <w:color w:val="auto"/>
          <w:sz w:val="28"/>
          <w:szCs w:val="28"/>
        </w:rPr>
      </w:pPr>
      <w:r>
        <w:rPr>
          <w:rFonts w:hint="eastAsia" w:ascii="宋体" w:hAnsi="宋体" w:cs="宋体"/>
          <w:color w:val="auto"/>
          <w:sz w:val="28"/>
          <w:szCs w:val="28"/>
        </w:rPr>
        <w:t xml:space="preserve">（备注：1、供应商如不提供此声明函，价格将不做相应扣除。2、中标人为残疾人福利单位的，此声明函将随中标结果同时公告，接受社会监督）</w:t>
      </w:r>
      <w:r/>
    </w:p>
    <w:p>
      <w:pPr>
        <w:ind w:firstLine="560"/>
        <w:keepLines w:val="0"/>
        <w:keepNext w:val="0"/>
        <w:pageBreakBefore w:val="0"/>
        <w:spacing w:line="360" w:lineRule="auto"/>
        <w:widowControl w:val="off"/>
        <w:rPr>
          <w:rFonts w:ascii="宋体" w:hAnsi="宋体" w:cs="宋体"/>
          <w:color w:val="auto"/>
          <w:sz w:val="28"/>
          <w:szCs w:val="28"/>
        </w:rPr>
      </w:pPr>
      <w:r>
        <w:rPr>
          <w:rFonts w:ascii="宋体" w:hAnsi="宋体" w:cs="宋体"/>
          <w:color w:val="auto"/>
          <w:sz w:val="28"/>
          <w:szCs w:val="28"/>
        </w:rPr>
      </w:r>
      <w:r/>
    </w:p>
    <w:p>
      <w:pPr>
        <w:ind w:firstLine="584"/>
        <w:keepLines w:val="0"/>
        <w:keepNext w:val="0"/>
        <w:pageBreakBefore w:val="0"/>
        <w:spacing w:line="360" w:lineRule="auto"/>
        <w:widowControl w:val="off"/>
        <w:rPr>
          <w:rFonts w:ascii="宋体" w:hAnsi="宋体" w:cs="宋体"/>
          <w:color w:val="auto"/>
          <w:sz w:val="28"/>
          <w:szCs w:val="28"/>
        </w:rPr>
      </w:pPr>
      <w:r>
        <w:rPr>
          <w:rFonts w:hint="eastAsia" w:ascii="宋体" w:hAnsi="宋体" w:cs="宋体"/>
          <w:color w:val="auto"/>
          <w:spacing w:val="6"/>
          <w:sz w:val="28"/>
          <w:szCs w:val="28"/>
        </w:rPr>
        <w:t xml:space="preserve">             </w:t>
      </w:r>
      <w:r>
        <w:rPr>
          <w:rFonts w:hint="eastAsia" w:ascii="宋体" w:hAnsi="宋体" w:cs="宋体"/>
          <w:color w:val="auto"/>
          <w:sz w:val="28"/>
          <w:szCs w:val="28"/>
        </w:rPr>
        <w:t xml:space="preserve">供应商全称（加盖CA电子公章）：</w:t>
      </w:r>
      <w:r/>
    </w:p>
    <w:p>
      <w:pPr>
        <w:ind w:firstLine="560"/>
        <w:keepLines w:val="0"/>
        <w:keepNext w:val="0"/>
        <w:pageBreakBefore w:val="0"/>
        <w:spacing w:line="360" w:lineRule="auto"/>
        <w:widowControl w:val="off"/>
        <w:rPr>
          <w:rFonts w:ascii="宋体" w:hAnsi="宋体" w:cs="宋体"/>
          <w:color w:val="auto"/>
          <w:sz w:val="28"/>
          <w:szCs w:val="28"/>
        </w:rPr>
      </w:pPr>
      <w:r>
        <w:rPr>
          <w:rFonts w:hint="eastAsia" w:ascii="宋体" w:hAnsi="宋体" w:cs="宋体"/>
          <w:color w:val="auto"/>
          <w:sz w:val="28"/>
          <w:szCs w:val="28"/>
        </w:rPr>
        <w:t xml:space="preserve">               日  期：</w:t>
      </w:r>
      <w:r/>
    </w:p>
    <w:p>
      <w:pPr>
        <w:ind w:firstLine="480"/>
        <w:spacing w:line="440" w:lineRule="exact"/>
        <w:rPr>
          <w:rFonts w:hint="eastAsia" w:ascii="宋体" w:hAnsi="宋体" w:eastAsia="宋体" w:cs="宋体"/>
          <w:bCs/>
          <w:sz w:val="24"/>
          <w:szCs w:val="21"/>
        </w:rPr>
      </w:pPr>
      <w:r>
        <w:rPr>
          <w:rFonts w:hint="eastAsia" w:ascii="宋体" w:hAnsi="宋体" w:eastAsia="宋体" w:cs="宋体"/>
          <w:bCs/>
          <w:sz w:val="24"/>
          <w:szCs w:val="21"/>
        </w:rPr>
        <w:br w:type="page" w:clear="all"/>
      </w:r>
      <w:bookmarkEnd w:id="177"/>
      <w:r/>
      <w:bookmarkEnd w:id="178"/>
      <w:r/>
      <w:bookmarkEnd w:id="371"/>
      <w:r/>
      <w:r/>
    </w:p>
    <w:p>
      <w:pPr>
        <w:ind w:firstLine="602"/>
        <w:jc w:val="center"/>
        <w:spacing w:line="440" w:lineRule="exact"/>
        <w:rPr>
          <w:rFonts w:hint="eastAsia" w:ascii="宋体" w:hAnsi="宋体" w:eastAsia="宋体" w:cs="宋体"/>
          <w:b/>
          <w:sz w:val="30"/>
          <w:szCs w:val="30"/>
        </w:rPr>
      </w:pPr>
      <w:r>
        <w:rPr>
          <w:rFonts w:hint="eastAsia" w:ascii="宋体" w:hAnsi="宋体" w:eastAsia="宋体" w:cs="宋体"/>
          <w:b/>
          <w:sz w:val="30"/>
          <w:szCs w:val="30"/>
        </w:rPr>
        <w:t xml:space="preserve">质疑函范本</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一、质疑供应商基本信息</w:t>
      </w:r>
      <w:r/>
    </w:p>
    <w:p>
      <w:pPr>
        <w:ind w:firstLine="48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质疑供应商：</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地址：邮编：</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联系人：联系电话：</w:t>
      </w:r>
      <w:r/>
    </w:p>
    <w:p>
      <w:pPr>
        <w:ind w:firstLine="48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授权代表：</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地址：邮编：</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二、质疑项目基本情况</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质疑项目的名称：</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质疑项目的编号：包号：</w:t>
      </w:r>
      <w:r/>
    </w:p>
    <w:p>
      <w:pPr>
        <w:ind w:firstLine="48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采购人名称：</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采购文件获取日期：</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三、质疑事项具体内容</w:t>
      </w:r>
      <w:r/>
    </w:p>
    <w:p>
      <w:pPr>
        <w:ind w:firstLine="48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质疑事项1：</w:t>
      </w:r>
      <w:r/>
    </w:p>
    <w:p>
      <w:pPr>
        <w:ind w:firstLine="48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事实依据：</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法律依据：</w:t>
      </w:r>
      <w:r/>
    </w:p>
    <w:p>
      <w:pPr>
        <w:ind w:firstLine="48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r>
      <w:r/>
    </w:p>
    <w:p>
      <w:pPr>
        <w:ind w:firstLine="48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质疑事项2</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四、与质疑事项相关的质疑请求</w:t>
      </w:r>
      <w:r/>
    </w:p>
    <w:p>
      <w:pPr>
        <w:ind w:firstLine="48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请求：</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签字(签章)：公章：</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日期：</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质疑函制作说明：</w:t>
      </w:r>
      <w:r/>
    </w:p>
    <w:p>
      <w:pPr>
        <w:ind w:firstLine="48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48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3.质疑供应商若对项目的某一分包进行质疑，质疑函中应列明具体标段。</w:t>
      </w:r>
      <w:r/>
    </w:p>
    <w:p>
      <w:pPr>
        <w:ind w:firstLine="48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r>
      <w:r/>
    </w:p>
    <w:sectPr>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rPr>
        <w:rStyle w:val="1167"/>
      </w:rPr>
      <w:framePr w:wrap="around" w:vAnchor="text" w:hAnchor="margin" w:xAlign="center" w:y="1"/>
    </w:pPr>
    <w:r>
      <w:fldChar w:fldCharType="begin"/>
    </w:r>
    <w:r>
      <w:rPr>
        <w:rStyle w:val="1167"/>
      </w:rPr>
      <w:instrText xml:space="preserve">PAGE  </w:instrText>
    </w:r>
    <w:r>
      <w:fldChar w:fldCharType="separate"/>
    </w:r>
    <w:r>
      <w:rPr>
        <w:rStyle w:val="1167"/>
      </w:rPr>
      <w:t xml:space="preserve">1</w:t>
    </w:r>
    <w:r>
      <w:fldChar w:fldCharType="end"/>
    </w:r>
    <w:r/>
  </w:p>
  <w:p>
    <w:pPr>
      <w:pStyle w:val="114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tabs>
        <w:tab w:val="center" w:pos="487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1"/>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1"/>
                    </w:pPr>
                    <w:r>
                      <w:fldChar w:fldCharType="begin"/>
                    </w:r>
                    <w:r>
                      <w:instrText xml:space="preserve"> PAGE  \* MERGEFORMAT </w:instrText>
                    </w:r>
                    <w:r>
                      <w:fldChar w:fldCharType="separate"/>
                    </w:r>
                    <w:r>
                      <w:t xml:space="preserve">54</w:t>
                    </w:r>
                    <w:r>
                      <w:fldChar w:fldCharType="end"/>
                    </w:r>
                    <w:r/>
                  </w:p>
                </w:txbxContent>
              </v:textbox>
            </v:shape>
          </w:pict>
        </mc:Fallback>
      </mc:AlternateContent>
    </w:r>
    <w: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1"/>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1"/>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p>
    <w:pPr>
      <w:pStyle w:val="1143"/>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1"/>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1"/>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p>
    <w:pPr>
      <w:pStyle w:val="1143"/>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jc w:val="right"/>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jc w:val="righ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20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02"/>
      <w:isLgl w:val="false"/>
      <w:suff w:val="nothing"/>
      <w:lvlText w:val=""/>
      <w:lvlJc w:val="left"/>
      <w:pPr>
        <w:ind w:left="0" w:firstLine="0"/>
      </w:pPr>
      <w:rPr>
        <w:rFonts w:hint="eastAsia"/>
      </w:rPr>
    </w:lvl>
    <w:lvl w:ilvl="6">
      <w:start w:val="1"/>
      <w:numFmt w:val="decimal"/>
      <w:pStyle w:val="1103"/>
      <w:isLgl w:val="false"/>
      <w:suff w:val="nothing"/>
      <w:lvlText w:val=""/>
      <w:lvlJc w:val="left"/>
      <w:pPr>
        <w:ind w:left="0" w:firstLine="0"/>
      </w:pPr>
      <w:rPr>
        <w:rFonts w:hint="eastAsia"/>
      </w:rPr>
    </w:lvl>
    <w:lvl w:ilvl="7">
      <w:start w:val="1"/>
      <w:numFmt w:val="decimal"/>
      <w:pStyle w:val="1104"/>
      <w:isLgl w:val="false"/>
      <w:suff w:val="nothing"/>
      <w:lvlText w:val=""/>
      <w:lvlJc w:val="left"/>
      <w:pPr>
        <w:ind w:left="0" w:firstLine="0"/>
      </w:pPr>
      <w:rPr>
        <w:rFonts w:hint="eastAsia"/>
      </w:rPr>
    </w:lvl>
    <w:lvl w:ilvl="8">
      <w:start w:val="1"/>
      <w:numFmt w:val="decimal"/>
      <w:pStyle w:val="1105"/>
      <w:isLgl w:val="false"/>
      <w:suff w:val="nothing"/>
      <w:lvlText w:val=""/>
      <w:lvlJc w:val="left"/>
      <w:pPr>
        <w:ind w:left="0" w:firstLine="0"/>
      </w:pPr>
      <w:rPr>
        <w:rFonts w:hint="eastAsia"/>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0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5"/>
  </w:num>
  <w:num w:numId="3">
    <w:abstractNumId w:val="1"/>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3">
    <w:name w:val="Heading 1 Char"/>
    <w:basedOn w:val="920"/>
    <w:link w:val="911"/>
    <w:uiPriority w:val="9"/>
    <w:rPr>
      <w:rFonts w:ascii="Arial" w:hAnsi="Arial" w:eastAsia="Arial" w:cs="Arial"/>
      <w:sz w:val="40"/>
      <w:szCs w:val="40"/>
    </w:rPr>
  </w:style>
  <w:style w:type="character" w:styleId="874">
    <w:name w:val="Heading 2 Char"/>
    <w:basedOn w:val="920"/>
    <w:link w:val="912"/>
    <w:uiPriority w:val="9"/>
    <w:rPr>
      <w:rFonts w:ascii="Arial" w:hAnsi="Arial" w:eastAsia="Arial" w:cs="Arial"/>
      <w:sz w:val="34"/>
    </w:rPr>
  </w:style>
  <w:style w:type="character" w:styleId="875">
    <w:name w:val="Heading 3 Char"/>
    <w:basedOn w:val="920"/>
    <w:link w:val="913"/>
    <w:uiPriority w:val="9"/>
    <w:rPr>
      <w:rFonts w:ascii="Arial" w:hAnsi="Arial" w:eastAsia="Arial" w:cs="Arial"/>
      <w:sz w:val="30"/>
      <w:szCs w:val="30"/>
    </w:rPr>
  </w:style>
  <w:style w:type="character" w:styleId="876">
    <w:name w:val="Heading 4 Char"/>
    <w:basedOn w:val="920"/>
    <w:link w:val="914"/>
    <w:uiPriority w:val="9"/>
    <w:rPr>
      <w:rFonts w:ascii="Arial" w:hAnsi="Arial" w:eastAsia="Arial" w:cs="Arial"/>
      <w:b/>
      <w:bCs/>
      <w:sz w:val="26"/>
      <w:szCs w:val="26"/>
    </w:rPr>
  </w:style>
  <w:style w:type="character" w:styleId="877">
    <w:name w:val="Heading 5 Char"/>
    <w:basedOn w:val="920"/>
    <w:link w:val="915"/>
    <w:uiPriority w:val="9"/>
    <w:rPr>
      <w:rFonts w:ascii="Arial" w:hAnsi="Arial" w:eastAsia="Arial" w:cs="Arial"/>
      <w:b/>
      <w:bCs/>
      <w:sz w:val="24"/>
      <w:szCs w:val="24"/>
    </w:rPr>
  </w:style>
  <w:style w:type="character" w:styleId="878">
    <w:name w:val="Heading 6 Char"/>
    <w:basedOn w:val="920"/>
    <w:link w:val="916"/>
    <w:uiPriority w:val="9"/>
    <w:rPr>
      <w:rFonts w:ascii="Arial" w:hAnsi="Arial" w:eastAsia="Arial" w:cs="Arial"/>
      <w:b/>
      <w:bCs/>
      <w:sz w:val="22"/>
      <w:szCs w:val="22"/>
    </w:rPr>
  </w:style>
  <w:style w:type="character" w:styleId="879">
    <w:name w:val="Heading 7 Char"/>
    <w:basedOn w:val="920"/>
    <w:link w:val="917"/>
    <w:uiPriority w:val="9"/>
    <w:rPr>
      <w:rFonts w:ascii="Arial" w:hAnsi="Arial" w:eastAsia="Arial" w:cs="Arial"/>
      <w:b/>
      <w:bCs/>
      <w:i/>
      <w:iCs/>
      <w:sz w:val="22"/>
      <w:szCs w:val="22"/>
    </w:rPr>
  </w:style>
  <w:style w:type="character" w:styleId="880">
    <w:name w:val="Heading 8 Char"/>
    <w:basedOn w:val="920"/>
    <w:link w:val="918"/>
    <w:uiPriority w:val="9"/>
    <w:rPr>
      <w:rFonts w:ascii="Arial" w:hAnsi="Arial" w:eastAsia="Arial" w:cs="Arial"/>
      <w:i/>
      <w:iCs/>
      <w:sz w:val="22"/>
      <w:szCs w:val="22"/>
    </w:rPr>
  </w:style>
  <w:style w:type="character" w:styleId="881">
    <w:name w:val="Heading 9 Char"/>
    <w:basedOn w:val="920"/>
    <w:link w:val="919"/>
    <w:uiPriority w:val="9"/>
    <w:rPr>
      <w:rFonts w:ascii="Arial" w:hAnsi="Arial" w:eastAsia="Arial" w:cs="Arial"/>
      <w:i/>
      <w:iCs/>
      <w:sz w:val="21"/>
      <w:szCs w:val="21"/>
    </w:rPr>
  </w:style>
  <w:style w:type="character" w:styleId="882">
    <w:name w:val="Title Char"/>
    <w:basedOn w:val="920"/>
    <w:link w:val="941"/>
    <w:uiPriority w:val="10"/>
    <w:rPr>
      <w:sz w:val="48"/>
      <w:szCs w:val="48"/>
    </w:rPr>
  </w:style>
  <w:style w:type="character" w:styleId="883">
    <w:name w:val="Subtitle Char"/>
    <w:basedOn w:val="920"/>
    <w:link w:val="935"/>
    <w:uiPriority w:val="11"/>
    <w:rPr>
      <w:sz w:val="24"/>
      <w:szCs w:val="24"/>
    </w:rPr>
  </w:style>
  <w:style w:type="character" w:styleId="884">
    <w:name w:val="Quote Char"/>
    <w:link w:val="961"/>
    <w:uiPriority w:val="29"/>
    <w:rPr>
      <w:i/>
    </w:rPr>
  </w:style>
  <w:style w:type="character" w:styleId="885">
    <w:name w:val="Intense Quote Char"/>
    <w:link w:val="963"/>
    <w:uiPriority w:val="30"/>
    <w:rPr>
      <w:i/>
    </w:rPr>
  </w:style>
  <w:style w:type="character" w:styleId="886">
    <w:name w:val="Header Char"/>
    <w:basedOn w:val="920"/>
    <w:link w:val="932"/>
    <w:uiPriority w:val="99"/>
  </w:style>
  <w:style w:type="character" w:styleId="887">
    <w:name w:val="Caption Char"/>
    <w:basedOn w:val="923"/>
    <w:link w:val="931"/>
    <w:uiPriority w:val="99"/>
  </w:style>
  <w:style w:type="table" w:styleId="888">
    <w:name w:val="Plain Table 1"/>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2"/>
    <w:basedOn w:val="9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3"/>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name w:val="Plain Table 4"/>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name w:val="Plain Table 5"/>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3">
    <w:name w:val="Grid Table 1 Light"/>
    <w:basedOn w:val="9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4">
    <w:name w:val="Grid Table 2"/>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3"/>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basedOn w:val="9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5 Dark"/>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6 Colorful"/>
    <w:basedOn w:val="9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9">
    <w:name w:val="Grid Table 7 Colorful"/>
    <w:basedOn w:val="9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0">
    <w:name w:val="List Table 1 Light"/>
    <w:basedOn w:val="9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name w:val="List Table 2"/>
    <w:basedOn w:val="9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2">
    <w:name w:val="List Table 3"/>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4"/>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5 Dark"/>
    <w:basedOn w:val="9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basedOn w:val="9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7 Colorful"/>
    <w:basedOn w:val="9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07">
    <w:name w:val="Footnote Text Char"/>
    <w:link w:val="936"/>
    <w:uiPriority w:val="99"/>
    <w:rPr>
      <w:sz w:val="18"/>
    </w:rPr>
  </w:style>
  <w:style w:type="character" w:styleId="908">
    <w:name w:val="Endnote Text Char"/>
    <w:link w:val="930"/>
    <w:uiPriority w:val="99"/>
    <w:rPr>
      <w:sz w:val="20"/>
    </w:rPr>
  </w:style>
  <w:style w:type="paragraph" w:styleId="909">
    <w:name w:val="TOC Heading"/>
    <w:uiPriority w:val="39"/>
    <w:unhideWhenUsed/>
  </w:style>
  <w:style w:type="paragraph" w:styleId="910" w:default="1">
    <w:name w:val="Normal"/>
    <w:next w:val="912"/>
    <w:uiPriority w:val="0"/>
    <w:qFormat/>
    <w:pPr>
      <w:jc w:val="both"/>
      <w:widowControl w:val="off"/>
    </w:pPr>
    <w:rPr>
      <w:rFonts w:ascii="Times New Roman" w:hAnsi="Times New Roman" w:eastAsia="宋体" w:cs="Times New Roman"/>
      <w:sz w:val="21"/>
      <w:szCs w:val="22"/>
      <w:lang w:val="en-US" w:eastAsia="zh-CN" w:bidi="ar-SA"/>
    </w:rPr>
  </w:style>
  <w:style w:type="paragraph" w:styleId="911">
    <w:name w:val="Heading 1"/>
    <w:basedOn w:val="910"/>
    <w:next w:val="910"/>
    <w:link w:val="948"/>
    <w:uiPriority w:val="9"/>
    <w:qFormat/>
    <w:pPr>
      <w:keepLines/>
      <w:keepNext/>
      <w:spacing w:before="480" w:after="200"/>
      <w:outlineLvl w:val="0"/>
    </w:pPr>
    <w:rPr>
      <w:rFonts w:ascii="Arial" w:hAnsi="Arial" w:eastAsia="Arial" w:cs="Arial"/>
      <w:sz w:val="40"/>
      <w:szCs w:val="40"/>
    </w:rPr>
  </w:style>
  <w:style w:type="paragraph" w:styleId="912">
    <w:name w:val="Heading 2"/>
    <w:basedOn w:val="910"/>
    <w:next w:val="910"/>
    <w:link w:val="949"/>
    <w:uiPriority w:val="9"/>
    <w:unhideWhenUsed/>
    <w:qFormat/>
    <w:pPr>
      <w:keepLines/>
      <w:keepNext/>
      <w:spacing w:before="360" w:after="200"/>
      <w:outlineLvl w:val="1"/>
    </w:pPr>
    <w:rPr>
      <w:rFonts w:ascii="Arial" w:hAnsi="Arial" w:eastAsia="Arial" w:cs="Arial"/>
      <w:sz w:val="34"/>
    </w:rPr>
  </w:style>
  <w:style w:type="paragraph" w:styleId="913">
    <w:name w:val="Heading 3"/>
    <w:basedOn w:val="910"/>
    <w:next w:val="910"/>
    <w:link w:val="950"/>
    <w:uiPriority w:val="9"/>
    <w:unhideWhenUsed/>
    <w:qFormat/>
    <w:pPr>
      <w:keepLines/>
      <w:keepNext/>
      <w:spacing w:before="320" w:after="200"/>
      <w:outlineLvl w:val="2"/>
    </w:pPr>
    <w:rPr>
      <w:rFonts w:ascii="Arial" w:hAnsi="Arial" w:eastAsia="Arial" w:cs="Arial"/>
      <w:sz w:val="30"/>
      <w:szCs w:val="30"/>
    </w:rPr>
  </w:style>
  <w:style w:type="paragraph" w:styleId="914">
    <w:name w:val="Heading 4"/>
    <w:basedOn w:val="910"/>
    <w:next w:val="910"/>
    <w:link w:val="951"/>
    <w:uiPriority w:val="9"/>
    <w:unhideWhenUsed/>
    <w:qFormat/>
    <w:pPr>
      <w:keepLines/>
      <w:keepNext/>
      <w:spacing w:before="320" w:after="200"/>
      <w:outlineLvl w:val="3"/>
    </w:pPr>
    <w:rPr>
      <w:rFonts w:ascii="Arial" w:hAnsi="Arial" w:eastAsia="Arial" w:cs="Arial"/>
      <w:b/>
      <w:bCs/>
      <w:sz w:val="26"/>
      <w:szCs w:val="26"/>
    </w:rPr>
  </w:style>
  <w:style w:type="paragraph" w:styleId="915">
    <w:name w:val="Heading 5"/>
    <w:basedOn w:val="910"/>
    <w:next w:val="910"/>
    <w:link w:val="952"/>
    <w:uiPriority w:val="9"/>
    <w:unhideWhenUsed/>
    <w:qFormat/>
    <w:pPr>
      <w:keepLines/>
      <w:keepNext/>
      <w:spacing w:before="320" w:after="200"/>
      <w:outlineLvl w:val="4"/>
    </w:pPr>
    <w:rPr>
      <w:rFonts w:ascii="Arial" w:hAnsi="Arial" w:eastAsia="Arial" w:cs="Arial"/>
      <w:b/>
      <w:bCs/>
      <w:sz w:val="24"/>
      <w:szCs w:val="24"/>
    </w:rPr>
  </w:style>
  <w:style w:type="paragraph" w:styleId="916">
    <w:name w:val="Heading 6"/>
    <w:basedOn w:val="910"/>
    <w:next w:val="910"/>
    <w:link w:val="953"/>
    <w:uiPriority w:val="9"/>
    <w:unhideWhenUsed/>
    <w:qFormat/>
    <w:pPr>
      <w:keepLines/>
      <w:keepNext/>
      <w:spacing w:before="320" w:after="200"/>
      <w:outlineLvl w:val="5"/>
    </w:pPr>
    <w:rPr>
      <w:rFonts w:ascii="Arial" w:hAnsi="Arial" w:eastAsia="Arial" w:cs="Arial"/>
      <w:b/>
      <w:bCs/>
      <w:sz w:val="22"/>
    </w:rPr>
  </w:style>
  <w:style w:type="paragraph" w:styleId="917">
    <w:name w:val="Heading 7"/>
    <w:basedOn w:val="910"/>
    <w:next w:val="910"/>
    <w:link w:val="954"/>
    <w:uiPriority w:val="9"/>
    <w:unhideWhenUsed/>
    <w:qFormat/>
    <w:pPr>
      <w:keepLines/>
      <w:keepNext/>
      <w:spacing w:before="320" w:after="200"/>
      <w:outlineLvl w:val="6"/>
    </w:pPr>
    <w:rPr>
      <w:rFonts w:ascii="Arial" w:hAnsi="Arial" w:eastAsia="Arial" w:cs="Arial"/>
      <w:b/>
      <w:bCs/>
      <w:i/>
      <w:iCs/>
      <w:sz w:val="22"/>
    </w:rPr>
  </w:style>
  <w:style w:type="paragraph" w:styleId="918">
    <w:name w:val="Heading 8"/>
    <w:basedOn w:val="910"/>
    <w:next w:val="910"/>
    <w:link w:val="955"/>
    <w:uiPriority w:val="9"/>
    <w:unhideWhenUsed/>
    <w:qFormat/>
    <w:pPr>
      <w:keepLines/>
      <w:keepNext/>
      <w:spacing w:before="320" w:after="200"/>
      <w:outlineLvl w:val="7"/>
    </w:pPr>
    <w:rPr>
      <w:rFonts w:ascii="Arial" w:hAnsi="Arial" w:eastAsia="Arial" w:cs="Arial"/>
      <w:i/>
      <w:iCs/>
      <w:sz w:val="22"/>
    </w:rPr>
  </w:style>
  <w:style w:type="paragraph" w:styleId="919">
    <w:name w:val="Heading 9"/>
    <w:basedOn w:val="910"/>
    <w:next w:val="910"/>
    <w:link w:val="956"/>
    <w:uiPriority w:val="9"/>
    <w:unhideWhenUsed/>
    <w:qFormat/>
    <w:pPr>
      <w:keepLines/>
      <w:keepNext/>
      <w:spacing w:before="320" w:after="200"/>
      <w:outlineLvl w:val="8"/>
    </w:pPr>
    <w:rPr>
      <w:rFonts w:ascii="Arial" w:hAnsi="Arial" w:eastAsia="Arial" w:cs="Arial"/>
      <w:i/>
      <w:iCs/>
      <w:szCs w:val="21"/>
    </w:rPr>
  </w:style>
  <w:style w:type="character" w:styleId="920" w:default="1">
    <w:name w:val="Default Paragraph Font"/>
    <w:uiPriority w:val="1"/>
    <w:semiHidden/>
    <w:unhideWhenUsed/>
    <w:qFormat/>
  </w:style>
  <w:style w:type="table" w:styleId="921" w:default="1">
    <w:name w:val="Normal Table"/>
    <w:uiPriority w:val="99"/>
    <w:semiHidden/>
    <w:unhideWhenUsed/>
    <w:qFormat/>
    <w:tblPr>
      <w:tblCellMar>
        <w:left w:w="108" w:type="dxa"/>
        <w:top w:w="0" w:type="dxa"/>
        <w:right w:w="108" w:type="dxa"/>
        <w:bottom w:w="0" w:type="dxa"/>
      </w:tblCellMar>
    </w:tblPr>
  </w:style>
  <w:style w:type="paragraph" w:styleId="922">
    <w:name w:val="toc 7"/>
    <w:basedOn w:val="910"/>
    <w:next w:val="910"/>
    <w:uiPriority w:val="39"/>
    <w:unhideWhenUsed/>
    <w:qFormat/>
    <w:pPr>
      <w:ind w:left="1701"/>
      <w:spacing w:after="57"/>
    </w:pPr>
  </w:style>
  <w:style w:type="paragraph" w:styleId="923">
    <w:name w:val="Caption"/>
    <w:basedOn w:val="910"/>
    <w:next w:val="9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4">
    <w:name w:val="annotation text"/>
    <w:basedOn w:val="910"/>
    <w:uiPriority w:val="99"/>
    <w:semiHidden/>
    <w:unhideWhenUsed/>
    <w:qFormat/>
    <w:pPr>
      <w:jc w:val="left"/>
    </w:pPr>
  </w:style>
  <w:style w:type="paragraph" w:styleId="925">
    <w:name w:val="Body Text"/>
    <w:basedOn w:val="910"/>
    <w:next w:val="910"/>
    <w:uiPriority w:val="0"/>
    <w:qFormat/>
    <w:pPr>
      <w:spacing w:after="120"/>
    </w:pPr>
  </w:style>
  <w:style w:type="paragraph" w:styleId="926">
    <w:name w:val="Body Text Indent"/>
    <w:basedOn w:val="910"/>
    <w:uiPriority w:val="0"/>
    <w:qFormat/>
    <w:pPr>
      <w:ind w:left="420"/>
      <w:spacing w:after="120"/>
    </w:pPr>
  </w:style>
  <w:style w:type="paragraph" w:styleId="927">
    <w:name w:val="toc 5"/>
    <w:basedOn w:val="910"/>
    <w:next w:val="910"/>
    <w:uiPriority w:val="39"/>
    <w:unhideWhenUsed/>
    <w:qFormat/>
    <w:pPr>
      <w:ind w:left="1134"/>
      <w:spacing w:after="57"/>
    </w:pPr>
  </w:style>
  <w:style w:type="paragraph" w:styleId="928">
    <w:name w:val="toc 3"/>
    <w:basedOn w:val="910"/>
    <w:next w:val="910"/>
    <w:uiPriority w:val="39"/>
    <w:unhideWhenUsed/>
    <w:qFormat/>
    <w:pPr>
      <w:ind w:left="567"/>
      <w:spacing w:after="57"/>
    </w:pPr>
  </w:style>
  <w:style w:type="paragraph" w:styleId="929">
    <w:name w:val="toc 8"/>
    <w:basedOn w:val="910"/>
    <w:next w:val="910"/>
    <w:uiPriority w:val="39"/>
    <w:unhideWhenUsed/>
    <w:qFormat/>
    <w:pPr>
      <w:ind w:left="1984"/>
      <w:spacing w:after="57"/>
    </w:pPr>
  </w:style>
  <w:style w:type="paragraph" w:styleId="930">
    <w:name w:val="endnote text"/>
    <w:basedOn w:val="910"/>
    <w:link w:val="1094"/>
    <w:uiPriority w:val="99"/>
    <w:semiHidden/>
    <w:unhideWhenUsed/>
    <w:qFormat/>
    <w:rPr>
      <w:sz w:val="20"/>
    </w:rPr>
  </w:style>
  <w:style w:type="paragraph" w:styleId="931">
    <w:name w:val="Footer"/>
    <w:basedOn w:val="910"/>
    <w:link w:val="967"/>
    <w:uiPriority w:val="99"/>
    <w:unhideWhenUsed/>
    <w:qFormat/>
    <w:pPr>
      <w:tabs>
        <w:tab w:val="center" w:pos="7143" w:leader="none"/>
        <w:tab w:val="right" w:pos="14287" w:leader="none"/>
      </w:tabs>
    </w:pPr>
  </w:style>
  <w:style w:type="paragraph" w:styleId="932">
    <w:name w:val="Header"/>
    <w:basedOn w:val="910"/>
    <w:link w:val="965"/>
    <w:uiPriority w:val="99"/>
    <w:unhideWhenUsed/>
    <w:qFormat/>
    <w:pPr>
      <w:tabs>
        <w:tab w:val="center" w:pos="7143" w:leader="none"/>
        <w:tab w:val="right" w:pos="14287" w:leader="none"/>
      </w:tabs>
    </w:pPr>
  </w:style>
  <w:style w:type="paragraph" w:styleId="933">
    <w:name w:val="toc 1"/>
    <w:basedOn w:val="910"/>
    <w:next w:val="910"/>
    <w:uiPriority w:val="39"/>
    <w:unhideWhenUsed/>
    <w:qFormat/>
    <w:pPr>
      <w:spacing w:after="57"/>
    </w:pPr>
  </w:style>
  <w:style w:type="paragraph" w:styleId="934">
    <w:name w:val="toc 4"/>
    <w:basedOn w:val="910"/>
    <w:next w:val="910"/>
    <w:uiPriority w:val="39"/>
    <w:unhideWhenUsed/>
    <w:qFormat/>
    <w:pPr>
      <w:ind w:left="850"/>
      <w:spacing w:after="57"/>
    </w:pPr>
  </w:style>
  <w:style w:type="paragraph" w:styleId="935">
    <w:name w:val="Subtitle"/>
    <w:basedOn w:val="910"/>
    <w:next w:val="910"/>
    <w:link w:val="960"/>
    <w:uiPriority w:val="11"/>
    <w:qFormat/>
    <w:pPr>
      <w:spacing w:before="200" w:after="200"/>
    </w:pPr>
    <w:rPr>
      <w:sz w:val="24"/>
      <w:szCs w:val="24"/>
    </w:rPr>
  </w:style>
  <w:style w:type="paragraph" w:styleId="936">
    <w:name w:val="footnote text"/>
    <w:basedOn w:val="910"/>
    <w:link w:val="1093"/>
    <w:uiPriority w:val="99"/>
    <w:semiHidden/>
    <w:unhideWhenUsed/>
    <w:qFormat/>
    <w:pPr>
      <w:spacing w:after="40"/>
    </w:pPr>
    <w:rPr>
      <w:sz w:val="18"/>
    </w:rPr>
  </w:style>
  <w:style w:type="paragraph" w:styleId="937">
    <w:name w:val="toc 6"/>
    <w:basedOn w:val="910"/>
    <w:next w:val="910"/>
    <w:uiPriority w:val="39"/>
    <w:unhideWhenUsed/>
    <w:qFormat/>
    <w:pPr>
      <w:ind w:left="1417"/>
      <w:spacing w:after="57"/>
    </w:pPr>
  </w:style>
  <w:style w:type="paragraph" w:styleId="938">
    <w:name w:val="table of figures"/>
    <w:basedOn w:val="910"/>
    <w:next w:val="910"/>
    <w:uiPriority w:val="99"/>
    <w:unhideWhenUsed/>
    <w:qFormat/>
  </w:style>
  <w:style w:type="paragraph" w:styleId="939">
    <w:name w:val="toc 2"/>
    <w:basedOn w:val="910"/>
    <w:next w:val="910"/>
    <w:uiPriority w:val="39"/>
    <w:unhideWhenUsed/>
    <w:qFormat/>
    <w:pPr>
      <w:ind w:left="283"/>
      <w:spacing w:after="57"/>
    </w:pPr>
  </w:style>
  <w:style w:type="paragraph" w:styleId="940">
    <w:name w:val="toc 9"/>
    <w:basedOn w:val="910"/>
    <w:next w:val="910"/>
    <w:uiPriority w:val="39"/>
    <w:unhideWhenUsed/>
    <w:qFormat/>
    <w:pPr>
      <w:ind w:left="2268"/>
      <w:spacing w:after="57"/>
    </w:pPr>
  </w:style>
  <w:style w:type="paragraph" w:styleId="941">
    <w:name w:val="Title"/>
    <w:basedOn w:val="910"/>
    <w:next w:val="910"/>
    <w:link w:val="959"/>
    <w:uiPriority w:val="10"/>
    <w:qFormat/>
    <w:pPr>
      <w:contextualSpacing/>
      <w:spacing w:before="300" w:after="200"/>
    </w:pPr>
    <w:rPr>
      <w:sz w:val="48"/>
      <w:szCs w:val="48"/>
    </w:rPr>
  </w:style>
  <w:style w:type="paragraph" w:styleId="942">
    <w:name w:val="Body Text First Indent 2"/>
    <w:basedOn w:val="926"/>
    <w:uiPriority w:val="99"/>
    <w:unhideWhenUsed/>
    <w:qFormat/>
    <w:pPr>
      <w:ind w:firstLine="420"/>
    </w:pPr>
    <w:rPr>
      <w:rFonts w:ascii="Calibri" w:hAnsi="Calibri"/>
    </w:rPr>
  </w:style>
  <w:style w:type="table" w:styleId="9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4">
    <w:name w:val="endnote reference"/>
    <w:uiPriority w:val="99"/>
    <w:semiHidden/>
    <w:unhideWhenUsed/>
    <w:qFormat/>
    <w:rPr>
      <w:vertAlign w:val="superscript"/>
    </w:rPr>
  </w:style>
  <w:style w:type="character" w:styleId="945">
    <w:name w:val="Hyperlink"/>
    <w:uiPriority w:val="99"/>
    <w:unhideWhenUsed/>
    <w:qFormat/>
    <w:rPr>
      <w:color w:val="0000ff" w:themeColor="hyperlink"/>
      <w:u w:val="single"/>
      <w14:textFill>
        <w14:solidFill>
          <w14:schemeClr w14:val="hlink"/>
        </w14:solidFill>
      </w14:textFill>
    </w:rPr>
  </w:style>
  <w:style w:type="character" w:styleId="946">
    <w:name w:val="footnote reference"/>
    <w:uiPriority w:val="99"/>
    <w:unhideWhenUsed/>
    <w:qFormat/>
    <w:rPr>
      <w:vertAlign w:val="superscript"/>
    </w:rPr>
  </w:style>
  <w:style w:type="paragraph" w:styleId="947" w:customStyle="1">
    <w:name w:val="正文文本11"/>
    <w:basedOn w:val="910"/>
    <w:link w:val="1127"/>
    <w:uiPriority w:val="0"/>
    <w:qFormat/>
    <w:rPr>
      <w:rFonts w:ascii="仿宋_GB2312" w:eastAsia="仿宋_GB2312"/>
      <w:sz w:val="24"/>
      <w:szCs w:val="20"/>
    </w:rPr>
  </w:style>
  <w:style w:type="character" w:styleId="948" w:customStyle="1">
    <w:name w:val="标题 1 字符1"/>
    <w:link w:val="911"/>
    <w:uiPriority w:val="9"/>
    <w:qFormat/>
    <w:rPr>
      <w:rFonts w:ascii="Arial" w:hAnsi="Arial" w:eastAsia="Arial" w:cs="Arial"/>
      <w:sz w:val="40"/>
      <w:szCs w:val="40"/>
    </w:rPr>
  </w:style>
  <w:style w:type="character" w:styleId="949" w:customStyle="1">
    <w:name w:val="标题 2 字符1"/>
    <w:link w:val="912"/>
    <w:uiPriority w:val="9"/>
    <w:qFormat/>
    <w:rPr>
      <w:rFonts w:ascii="Arial" w:hAnsi="Arial" w:eastAsia="Arial" w:cs="Arial"/>
      <w:sz w:val="34"/>
    </w:rPr>
  </w:style>
  <w:style w:type="character" w:styleId="950" w:customStyle="1">
    <w:name w:val="标题 3 字符1"/>
    <w:link w:val="913"/>
    <w:uiPriority w:val="9"/>
    <w:qFormat/>
    <w:rPr>
      <w:rFonts w:ascii="Arial" w:hAnsi="Arial" w:eastAsia="Arial" w:cs="Arial"/>
      <w:sz w:val="30"/>
      <w:szCs w:val="30"/>
    </w:rPr>
  </w:style>
  <w:style w:type="character" w:styleId="951" w:customStyle="1">
    <w:name w:val="标题 4 字符1"/>
    <w:link w:val="914"/>
    <w:uiPriority w:val="9"/>
    <w:qFormat/>
    <w:rPr>
      <w:rFonts w:ascii="Arial" w:hAnsi="Arial" w:eastAsia="Arial" w:cs="Arial"/>
      <w:b/>
      <w:bCs/>
      <w:sz w:val="26"/>
      <w:szCs w:val="26"/>
    </w:rPr>
  </w:style>
  <w:style w:type="character" w:styleId="952" w:customStyle="1">
    <w:name w:val="标题 5 字符1"/>
    <w:link w:val="915"/>
    <w:uiPriority w:val="9"/>
    <w:qFormat/>
    <w:rPr>
      <w:rFonts w:ascii="Arial" w:hAnsi="Arial" w:eastAsia="Arial" w:cs="Arial"/>
      <w:b/>
      <w:bCs/>
      <w:sz w:val="24"/>
      <w:szCs w:val="24"/>
    </w:rPr>
  </w:style>
  <w:style w:type="character" w:styleId="953" w:customStyle="1">
    <w:name w:val="标题 6 字符1"/>
    <w:link w:val="916"/>
    <w:uiPriority w:val="9"/>
    <w:qFormat/>
    <w:rPr>
      <w:rFonts w:ascii="Arial" w:hAnsi="Arial" w:eastAsia="Arial" w:cs="Arial"/>
      <w:b/>
      <w:bCs/>
      <w:sz w:val="22"/>
      <w:szCs w:val="22"/>
    </w:rPr>
  </w:style>
  <w:style w:type="character" w:styleId="954" w:customStyle="1">
    <w:name w:val="标题 7 字符1"/>
    <w:link w:val="917"/>
    <w:uiPriority w:val="9"/>
    <w:qFormat/>
    <w:rPr>
      <w:rFonts w:ascii="Arial" w:hAnsi="Arial" w:eastAsia="Arial" w:cs="Arial"/>
      <w:b/>
      <w:bCs/>
      <w:i/>
      <w:iCs/>
      <w:sz w:val="22"/>
      <w:szCs w:val="22"/>
    </w:rPr>
  </w:style>
  <w:style w:type="character" w:styleId="955" w:customStyle="1">
    <w:name w:val="标题 8 字符1"/>
    <w:link w:val="918"/>
    <w:uiPriority w:val="9"/>
    <w:qFormat/>
    <w:rPr>
      <w:rFonts w:ascii="Arial" w:hAnsi="Arial" w:eastAsia="Arial" w:cs="Arial"/>
      <w:i/>
      <w:iCs/>
      <w:sz w:val="22"/>
      <w:szCs w:val="22"/>
    </w:rPr>
  </w:style>
  <w:style w:type="character" w:styleId="956" w:customStyle="1">
    <w:name w:val="标题 9 字符1"/>
    <w:link w:val="919"/>
    <w:uiPriority w:val="9"/>
    <w:qFormat/>
    <w:rPr>
      <w:rFonts w:ascii="Arial" w:hAnsi="Arial" w:eastAsia="Arial" w:cs="Arial"/>
      <w:i/>
      <w:iCs/>
      <w:sz w:val="21"/>
      <w:szCs w:val="21"/>
    </w:rPr>
  </w:style>
  <w:style w:type="paragraph" w:styleId="957">
    <w:name w:val="List Paragraph"/>
    <w:basedOn w:val="910"/>
    <w:uiPriority w:val="34"/>
    <w:qFormat/>
    <w:pPr>
      <w:contextualSpacing/>
      <w:ind w:left="720"/>
    </w:pPr>
  </w:style>
  <w:style w:type="paragraph" w:styleId="958">
    <w:name w:val="No Spacing"/>
    <w:uiPriority w:val="1"/>
    <w:qFormat/>
    <w:rPr>
      <w:rFonts w:ascii="Times New Roman" w:hAnsi="Times New Roman" w:eastAsia="宋体" w:cs="Times New Roman"/>
      <w:lang w:val="en-US" w:eastAsia="zh-CN" w:bidi="ar-SA"/>
    </w:rPr>
  </w:style>
  <w:style w:type="character" w:styleId="959" w:customStyle="1">
    <w:name w:val="标题 字符"/>
    <w:link w:val="941"/>
    <w:uiPriority w:val="10"/>
    <w:qFormat/>
    <w:rPr>
      <w:sz w:val="48"/>
      <w:szCs w:val="48"/>
    </w:rPr>
  </w:style>
  <w:style w:type="character" w:styleId="960" w:customStyle="1">
    <w:name w:val="副标题 字符"/>
    <w:link w:val="935"/>
    <w:uiPriority w:val="11"/>
    <w:qFormat/>
    <w:rPr>
      <w:sz w:val="24"/>
      <w:szCs w:val="24"/>
    </w:rPr>
  </w:style>
  <w:style w:type="paragraph" w:styleId="961">
    <w:name w:val="Quote"/>
    <w:basedOn w:val="910"/>
    <w:next w:val="910"/>
    <w:link w:val="962"/>
    <w:uiPriority w:val="29"/>
    <w:qFormat/>
    <w:pPr>
      <w:ind w:left="720" w:right="720"/>
    </w:pPr>
    <w:rPr>
      <w:i/>
    </w:rPr>
  </w:style>
  <w:style w:type="character" w:styleId="962" w:customStyle="1">
    <w:name w:val="引用 字符"/>
    <w:link w:val="961"/>
    <w:uiPriority w:val="29"/>
    <w:qFormat/>
    <w:rPr>
      <w:i/>
    </w:rPr>
  </w:style>
  <w:style w:type="paragraph" w:styleId="963">
    <w:name w:val="Intense Quote"/>
    <w:basedOn w:val="910"/>
    <w:next w:val="910"/>
    <w:link w:val="9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4" w:customStyle="1">
    <w:name w:val="明显引用 字符"/>
    <w:link w:val="963"/>
    <w:uiPriority w:val="30"/>
    <w:qFormat/>
    <w:rPr>
      <w:i/>
    </w:rPr>
  </w:style>
  <w:style w:type="character" w:styleId="965" w:customStyle="1">
    <w:name w:val="页眉 字符1"/>
    <w:link w:val="932"/>
    <w:uiPriority w:val="99"/>
    <w:qFormat/>
  </w:style>
  <w:style w:type="character" w:styleId="966" w:customStyle="1">
    <w:name w:val="Footer Char"/>
    <w:uiPriority w:val="99"/>
    <w:qFormat/>
  </w:style>
  <w:style w:type="character" w:styleId="967" w:customStyle="1">
    <w:name w:val="页脚 字符1"/>
    <w:link w:val="931"/>
    <w:uiPriority w:val="99"/>
    <w:qFormat/>
  </w:style>
  <w:style w:type="table" w:styleId="96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3" w:customStyle="1">
    <w:name w:val="脚注文本 字符"/>
    <w:link w:val="936"/>
    <w:uiPriority w:val="99"/>
    <w:qFormat/>
    <w:rPr>
      <w:sz w:val="18"/>
    </w:rPr>
  </w:style>
  <w:style w:type="character" w:styleId="1094" w:customStyle="1">
    <w:name w:val="尾注文本 字符"/>
    <w:link w:val="930"/>
    <w:uiPriority w:val="99"/>
    <w:qFormat/>
    <w:rPr>
      <w:sz w:val="20"/>
    </w:rPr>
  </w:style>
  <w:style w:type="paragraph" w:styleId="1095" w:customStyle="1">
    <w:name w:val="TOC 标题1"/>
    <w:uiPriority w:val="39"/>
    <w:unhideWhenUsed/>
    <w:qFormat/>
    <w:rPr>
      <w:rFonts w:ascii="Times New Roman" w:hAnsi="Times New Roman" w:eastAsia="宋体" w:cs="Times New Roman"/>
      <w:lang w:val="en-US" w:eastAsia="zh-CN" w:bidi="ar-SA"/>
    </w:rPr>
  </w:style>
  <w:style w:type="paragraph" w:styleId="1096" w:customStyle="1">
    <w:name w:val="标题 11"/>
    <w:basedOn w:val="910"/>
    <w:next w:val="910"/>
    <w:link w:val="1109"/>
    <w:uiPriority w:val="0"/>
    <w:qFormat/>
    <w:pPr>
      <w:jc w:val="center"/>
      <w:keepNext/>
      <w:outlineLvl w:val="0"/>
    </w:pPr>
    <w:rPr>
      <w:rFonts w:ascii="楷体_GB2312" w:eastAsia="楷体_GB2312"/>
      <w:sz w:val="28"/>
      <w:szCs w:val="28"/>
    </w:rPr>
  </w:style>
  <w:style w:type="paragraph" w:styleId="1097" w:customStyle="1">
    <w:name w:val="标题 21"/>
    <w:basedOn w:val="910"/>
    <w:next w:val="1098"/>
    <w:link w:val="111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98" w:customStyle="1">
    <w:name w:val="正文缩进11"/>
    <w:basedOn w:val="910"/>
    <w:link w:val="1111"/>
    <w:uiPriority w:val="0"/>
    <w:qFormat/>
    <w:pPr>
      <w:ind w:firstLine="420"/>
    </w:pPr>
    <w:rPr>
      <w:szCs w:val="21"/>
    </w:rPr>
  </w:style>
  <w:style w:type="paragraph" w:styleId="1099" w:customStyle="1">
    <w:name w:val="标题 31"/>
    <w:basedOn w:val="910"/>
    <w:next w:val="910"/>
    <w:link w:val="1112"/>
    <w:uiPriority w:val="0"/>
    <w:qFormat/>
    <w:pPr>
      <w:keepLines/>
      <w:keepNext/>
      <w:spacing w:before="260" w:after="260" w:line="416" w:lineRule="auto"/>
      <w:outlineLvl w:val="2"/>
    </w:pPr>
    <w:rPr>
      <w:b/>
      <w:bCs/>
      <w:sz w:val="32"/>
      <w:szCs w:val="32"/>
    </w:rPr>
  </w:style>
  <w:style w:type="paragraph" w:styleId="1100" w:customStyle="1">
    <w:name w:val="标题 41"/>
    <w:basedOn w:val="910"/>
    <w:next w:val="910"/>
    <w:link w:val="1113"/>
    <w:uiPriority w:val="0"/>
    <w:qFormat/>
    <w:pPr>
      <w:keepLines/>
      <w:keepNext/>
      <w:spacing w:before="280" w:after="290" w:line="376" w:lineRule="auto"/>
      <w:outlineLvl w:val="3"/>
    </w:pPr>
    <w:rPr>
      <w:rFonts w:ascii="Arial" w:hAnsi="Arial" w:eastAsia="黑体" w:cs="Arial"/>
      <w:b/>
      <w:bCs/>
      <w:sz w:val="28"/>
      <w:szCs w:val="28"/>
    </w:rPr>
  </w:style>
  <w:style w:type="paragraph" w:styleId="1101" w:customStyle="1">
    <w:name w:val="标题 51"/>
    <w:basedOn w:val="910"/>
    <w:next w:val="1098"/>
    <w:link w:val="1114"/>
    <w:uiPriority w:val="0"/>
    <w:qFormat/>
    <w:pPr>
      <w:keepNext/>
      <w:outlineLvl w:val="4"/>
    </w:pPr>
    <w:rPr>
      <w:rFonts w:ascii="宋体"/>
      <w:color w:val="000000"/>
      <w:sz w:val="28"/>
      <w:szCs w:val="28"/>
    </w:rPr>
  </w:style>
  <w:style w:type="paragraph" w:styleId="1102" w:customStyle="1">
    <w:name w:val="标题 61"/>
    <w:basedOn w:val="910"/>
    <w:next w:val="910"/>
    <w:link w:val="111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103" w:customStyle="1">
    <w:name w:val="标题 71"/>
    <w:basedOn w:val="910"/>
    <w:next w:val="910"/>
    <w:link w:val="1116"/>
    <w:uiPriority w:val="0"/>
    <w:qFormat/>
    <w:pPr>
      <w:numPr>
        <w:ilvl w:val="6"/>
        <w:numId w:val="1"/>
      </w:numPr>
      <w:keepLines/>
      <w:keepNext/>
      <w:spacing w:before="240" w:after="64" w:line="320" w:lineRule="auto"/>
      <w:outlineLvl w:val="6"/>
    </w:pPr>
    <w:rPr>
      <w:b/>
      <w:bCs/>
      <w:sz w:val="24"/>
      <w:szCs w:val="24"/>
    </w:rPr>
  </w:style>
  <w:style w:type="paragraph" w:styleId="1104" w:customStyle="1">
    <w:name w:val="标题 81"/>
    <w:basedOn w:val="910"/>
    <w:next w:val="910"/>
    <w:link w:val="111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105" w:customStyle="1">
    <w:name w:val="标题 91"/>
    <w:basedOn w:val="910"/>
    <w:next w:val="910"/>
    <w:link w:val="1118"/>
    <w:uiPriority w:val="0"/>
    <w:qFormat/>
    <w:pPr>
      <w:numPr>
        <w:ilvl w:val="8"/>
        <w:numId w:val="1"/>
      </w:numPr>
      <w:keepLines/>
      <w:keepNext/>
      <w:spacing w:before="240" w:after="64" w:line="320" w:lineRule="auto"/>
      <w:outlineLvl w:val="8"/>
    </w:pPr>
    <w:rPr>
      <w:rFonts w:ascii="Arial" w:hAnsi="Arial" w:eastAsia="黑体"/>
      <w:szCs w:val="21"/>
    </w:rPr>
  </w:style>
  <w:style w:type="character" w:styleId="1106" w:customStyle="1">
    <w:name w:val="默认段落字体1"/>
    <w:uiPriority w:val="1"/>
    <w:unhideWhenUsed/>
    <w:qFormat/>
  </w:style>
  <w:style w:type="table" w:styleId="1107" w:customStyle="1">
    <w:name w:val="普通表格1"/>
    <w:uiPriority w:val="99"/>
    <w:unhideWhenUsed/>
    <w:qFormat/>
    <w:tblPr>
      <w:tblCellMar>
        <w:left w:w="0" w:type="dxa"/>
        <w:top w:w="0" w:type="dxa"/>
        <w:right w:w="0" w:type="dxa"/>
        <w:bottom w:w="0" w:type="dxa"/>
      </w:tblCellMar>
    </w:tblPr>
  </w:style>
  <w:style w:type="paragraph" w:styleId="1108" w:customStyle="1">
    <w:name w:val="目录 11"/>
    <w:basedOn w:val="910"/>
    <w:next w:val="910"/>
    <w:uiPriority w:val="0"/>
    <w:semiHidden/>
    <w:qFormat/>
    <w:pPr>
      <w:jc w:val="left"/>
      <w:spacing w:before="120" w:after="120" w:line="400" w:lineRule="exact"/>
      <w:tabs>
        <w:tab w:val="right" w:pos="8720" w:leader="dot"/>
      </w:tabs>
    </w:pPr>
    <w:rPr>
      <w:rFonts w:ascii="宋体" w:hAnsi="宋体"/>
      <w:caps/>
      <w:sz w:val="24"/>
      <w:szCs w:val="24"/>
    </w:rPr>
  </w:style>
  <w:style w:type="character" w:styleId="1109" w:customStyle="1">
    <w:name w:val="标题 1 字符"/>
    <w:link w:val="1096"/>
    <w:uiPriority w:val="0"/>
    <w:qFormat/>
    <w:rPr>
      <w:rFonts w:ascii="楷体_GB2312" w:hAnsi="Times New Roman" w:eastAsia="楷体_GB2312" w:cs="Times New Roman"/>
      <w:sz w:val="28"/>
      <w:szCs w:val="28"/>
    </w:rPr>
  </w:style>
  <w:style w:type="character" w:styleId="1110" w:customStyle="1">
    <w:name w:val="标题 2 字符"/>
    <w:link w:val="1097"/>
    <w:uiPriority w:val="0"/>
    <w:qFormat/>
    <w:rPr>
      <w:rFonts w:ascii="Arial" w:hAnsi="Arial" w:eastAsia="幼圆" w:cs="Arial"/>
      <w:b/>
      <w:bCs/>
      <w:sz w:val="44"/>
      <w:szCs w:val="44"/>
    </w:rPr>
  </w:style>
  <w:style w:type="character" w:styleId="1111" w:customStyle="1">
    <w:name w:val="正文缩进 字符"/>
    <w:link w:val="1098"/>
    <w:uiPriority w:val="0"/>
    <w:qFormat/>
    <w:rPr>
      <w:szCs w:val="21"/>
    </w:rPr>
  </w:style>
  <w:style w:type="character" w:styleId="1112" w:customStyle="1">
    <w:name w:val="标题 3 字符"/>
    <w:link w:val="1099"/>
    <w:uiPriority w:val="0"/>
    <w:qFormat/>
    <w:rPr>
      <w:rFonts w:ascii="Times New Roman" w:hAnsi="Times New Roman" w:eastAsia="宋体" w:cs="Times New Roman"/>
      <w:b/>
      <w:bCs/>
      <w:sz w:val="32"/>
      <w:szCs w:val="32"/>
    </w:rPr>
  </w:style>
  <w:style w:type="character" w:styleId="1113" w:customStyle="1">
    <w:name w:val="标题 4 字符"/>
    <w:link w:val="1100"/>
    <w:uiPriority w:val="0"/>
    <w:qFormat/>
    <w:rPr>
      <w:rFonts w:ascii="Arial" w:hAnsi="Arial" w:eastAsia="黑体" w:cs="Arial"/>
      <w:b/>
      <w:bCs/>
      <w:sz w:val="28"/>
      <w:szCs w:val="28"/>
    </w:rPr>
  </w:style>
  <w:style w:type="character" w:styleId="1114" w:customStyle="1">
    <w:name w:val="标题 5 字符"/>
    <w:link w:val="1101"/>
    <w:uiPriority w:val="0"/>
    <w:qFormat/>
    <w:rPr>
      <w:rFonts w:ascii="宋体" w:hAnsi="Times New Roman" w:eastAsia="宋体" w:cs="Times New Roman"/>
      <w:color w:val="000000"/>
      <w:sz w:val="28"/>
      <w:szCs w:val="28"/>
    </w:rPr>
  </w:style>
  <w:style w:type="character" w:styleId="1115" w:customStyle="1">
    <w:name w:val="标题 6 字符"/>
    <w:link w:val="1102"/>
    <w:uiPriority w:val="0"/>
    <w:qFormat/>
    <w:rPr>
      <w:rFonts w:ascii="Arial" w:hAnsi="Arial" w:eastAsia="黑体" w:cs="Times New Roman"/>
      <w:b/>
      <w:bCs/>
      <w:sz w:val="24"/>
      <w:szCs w:val="24"/>
    </w:rPr>
  </w:style>
  <w:style w:type="character" w:styleId="1116" w:customStyle="1">
    <w:name w:val="标题 7 字符"/>
    <w:link w:val="1103"/>
    <w:uiPriority w:val="0"/>
    <w:qFormat/>
    <w:rPr>
      <w:rFonts w:ascii="Times New Roman" w:hAnsi="Times New Roman" w:eastAsia="宋体" w:cs="Times New Roman"/>
      <w:b/>
      <w:bCs/>
      <w:sz w:val="24"/>
      <w:szCs w:val="24"/>
    </w:rPr>
  </w:style>
  <w:style w:type="character" w:styleId="1117" w:customStyle="1">
    <w:name w:val="标题 8 字符"/>
    <w:link w:val="1104"/>
    <w:uiPriority w:val="0"/>
    <w:qFormat/>
    <w:rPr>
      <w:rFonts w:ascii="Arial" w:hAnsi="Arial" w:eastAsia="黑体" w:cs="Times New Roman"/>
      <w:sz w:val="24"/>
      <w:szCs w:val="24"/>
    </w:rPr>
  </w:style>
  <w:style w:type="character" w:styleId="1118" w:customStyle="1">
    <w:name w:val="标题 9 字符"/>
    <w:link w:val="1105"/>
    <w:uiPriority w:val="0"/>
    <w:qFormat/>
    <w:rPr>
      <w:rFonts w:ascii="Arial" w:hAnsi="Arial" w:eastAsia="黑体" w:cs="Times New Roman"/>
      <w:szCs w:val="21"/>
    </w:rPr>
  </w:style>
  <w:style w:type="paragraph" w:styleId="1119" w:customStyle="1">
    <w:name w:val="列表 31"/>
    <w:basedOn w:val="910"/>
    <w:uiPriority w:val="0"/>
    <w:qFormat/>
    <w:pPr>
      <w:ind w:left="100" w:hanging="200"/>
    </w:pPr>
    <w:rPr>
      <w:szCs w:val="21"/>
    </w:rPr>
  </w:style>
  <w:style w:type="paragraph" w:styleId="1120" w:customStyle="1">
    <w:name w:val="目录 71"/>
    <w:basedOn w:val="910"/>
    <w:next w:val="910"/>
    <w:uiPriority w:val="0"/>
    <w:semiHidden/>
    <w:qFormat/>
    <w:pPr>
      <w:ind w:left="1260"/>
      <w:jc w:val="left"/>
    </w:pPr>
    <w:rPr>
      <w:szCs w:val="21"/>
    </w:rPr>
  </w:style>
  <w:style w:type="paragraph" w:styleId="1121" w:customStyle="1">
    <w:name w:val="文档结构图1"/>
    <w:basedOn w:val="910"/>
    <w:link w:val="1122"/>
    <w:uiPriority w:val="0"/>
    <w:semiHidden/>
    <w:qFormat/>
    <w:pPr>
      <w:shd w:val="clear" w:color="auto" w:fill="000080"/>
    </w:pPr>
    <w:rPr>
      <w:szCs w:val="21"/>
    </w:rPr>
  </w:style>
  <w:style w:type="character" w:styleId="1122" w:customStyle="1">
    <w:name w:val="文档结构图 字符"/>
    <w:link w:val="1121"/>
    <w:uiPriority w:val="0"/>
    <w:semiHidden/>
    <w:qFormat/>
    <w:rPr>
      <w:rFonts w:ascii="Times New Roman" w:hAnsi="Times New Roman" w:eastAsia="宋体" w:cs="Times New Roman"/>
      <w:szCs w:val="21"/>
      <w:shd w:val="clear" w:color="auto" w:fill="000080"/>
    </w:rPr>
  </w:style>
  <w:style w:type="paragraph" w:styleId="1123" w:customStyle="1">
    <w:name w:val="批注文字1"/>
    <w:basedOn w:val="910"/>
    <w:link w:val="1124"/>
    <w:uiPriority w:val="0"/>
    <w:unhideWhenUsed/>
    <w:qFormat/>
    <w:pPr>
      <w:jc w:val="left"/>
    </w:pPr>
  </w:style>
  <w:style w:type="character" w:styleId="1124" w:customStyle="1">
    <w:name w:val="批注文字 字符"/>
    <w:link w:val="1123"/>
    <w:uiPriority w:val="99"/>
    <w:semiHidden/>
    <w:qFormat/>
  </w:style>
  <w:style w:type="paragraph" w:styleId="1125" w:customStyle="1">
    <w:name w:val="正文文本 31"/>
    <w:basedOn w:val="910"/>
    <w:link w:val="1126"/>
    <w:uiPriority w:val="0"/>
    <w:qFormat/>
    <w:rPr>
      <w:rFonts w:ascii="仿宋_GB2312" w:hAnsi="Arial" w:eastAsia="仿宋_GB2312"/>
      <w:sz w:val="32"/>
      <w:szCs w:val="32"/>
    </w:rPr>
  </w:style>
  <w:style w:type="character" w:styleId="1126" w:customStyle="1">
    <w:name w:val="正文文本 3 字符"/>
    <w:link w:val="1125"/>
    <w:uiPriority w:val="0"/>
    <w:qFormat/>
    <w:rPr>
      <w:rFonts w:ascii="仿宋_GB2312" w:hAnsi="Arial" w:eastAsia="仿宋_GB2312" w:cs="Times New Roman"/>
      <w:sz w:val="32"/>
      <w:szCs w:val="32"/>
    </w:rPr>
  </w:style>
  <w:style w:type="character" w:styleId="1127" w:customStyle="1">
    <w:name w:val="正文文本 字符"/>
    <w:link w:val="947"/>
    <w:uiPriority w:val="0"/>
    <w:qFormat/>
    <w:rPr>
      <w:rFonts w:ascii="楷体_GB2312" w:hAnsi="Arial" w:eastAsia="楷体_GB2312" w:cs="Times New Roman"/>
      <w:sz w:val="28"/>
      <w:szCs w:val="28"/>
    </w:rPr>
  </w:style>
  <w:style w:type="paragraph" w:styleId="1128" w:customStyle="1">
    <w:name w:val="正文文本缩进1"/>
    <w:basedOn w:val="910"/>
    <w:next w:val="1129"/>
    <w:link w:val="1130"/>
    <w:uiPriority w:val="0"/>
    <w:unhideWhenUsed/>
    <w:qFormat/>
    <w:pPr>
      <w:ind w:left="420"/>
      <w:spacing w:after="120"/>
    </w:pPr>
  </w:style>
  <w:style w:type="paragraph" w:styleId="1129" w:customStyle="1">
    <w:name w:val="寄信人地址1"/>
    <w:basedOn w:val="910"/>
    <w:next w:val="1120"/>
    <w:uiPriority w:val="99"/>
    <w:unhideWhenUsed/>
    <w:qFormat/>
    <w:rPr>
      <w:rFonts w:ascii="Arial" w:hAnsi="Arial"/>
    </w:rPr>
  </w:style>
  <w:style w:type="character" w:styleId="1130" w:customStyle="1">
    <w:name w:val="正文文本缩进 字符"/>
    <w:link w:val="1128"/>
    <w:uiPriority w:val="99"/>
    <w:semiHidden/>
    <w:qFormat/>
  </w:style>
  <w:style w:type="paragraph" w:styleId="1131" w:customStyle="1">
    <w:name w:val="列表 21"/>
    <w:basedOn w:val="910"/>
    <w:uiPriority w:val="0"/>
    <w:qFormat/>
    <w:pPr>
      <w:ind w:left="100" w:hanging="200"/>
    </w:pPr>
    <w:rPr>
      <w:szCs w:val="21"/>
    </w:rPr>
  </w:style>
  <w:style w:type="paragraph" w:styleId="1132" w:customStyle="1">
    <w:name w:val="目录 51"/>
    <w:basedOn w:val="910"/>
    <w:next w:val="910"/>
    <w:uiPriority w:val="0"/>
    <w:semiHidden/>
    <w:qFormat/>
    <w:pPr>
      <w:ind w:left="840"/>
      <w:jc w:val="left"/>
    </w:pPr>
    <w:rPr>
      <w:szCs w:val="21"/>
    </w:rPr>
  </w:style>
  <w:style w:type="paragraph" w:styleId="1133" w:customStyle="1">
    <w:name w:val="目录 31"/>
    <w:basedOn w:val="910"/>
    <w:next w:val="910"/>
    <w:uiPriority w:val="0"/>
    <w:semiHidden/>
    <w:qFormat/>
    <w:pPr>
      <w:ind w:left="420"/>
      <w:jc w:val="left"/>
    </w:pPr>
    <w:rPr>
      <w:i/>
      <w:iCs/>
      <w:szCs w:val="24"/>
    </w:rPr>
  </w:style>
  <w:style w:type="paragraph" w:styleId="1134" w:customStyle="1">
    <w:name w:val="纯文本11"/>
    <w:basedOn w:val="910"/>
    <w:link w:val="1135"/>
    <w:uiPriority w:val="0"/>
    <w:qFormat/>
    <w:rPr>
      <w:rFonts w:ascii="宋体" w:hAnsi="Courier New" w:cs="Courier New"/>
      <w:szCs w:val="21"/>
    </w:rPr>
  </w:style>
  <w:style w:type="character" w:styleId="1135" w:customStyle="1">
    <w:name w:val="纯文本 字符"/>
    <w:link w:val="1134"/>
    <w:uiPriority w:val="0"/>
    <w:qFormat/>
    <w:rPr>
      <w:rFonts w:ascii="宋体" w:hAnsi="Courier New" w:eastAsia="宋体" w:cs="Courier New"/>
      <w:szCs w:val="21"/>
    </w:rPr>
  </w:style>
  <w:style w:type="paragraph" w:styleId="1136" w:customStyle="1">
    <w:name w:val="目录 81"/>
    <w:basedOn w:val="910"/>
    <w:next w:val="910"/>
    <w:uiPriority w:val="0"/>
    <w:semiHidden/>
    <w:qFormat/>
    <w:pPr>
      <w:ind w:left="1470"/>
      <w:jc w:val="left"/>
    </w:pPr>
    <w:rPr>
      <w:szCs w:val="21"/>
    </w:rPr>
  </w:style>
  <w:style w:type="paragraph" w:styleId="1137" w:customStyle="1">
    <w:name w:val="日期1"/>
    <w:basedOn w:val="910"/>
    <w:next w:val="910"/>
    <w:link w:val="1138"/>
    <w:uiPriority w:val="0"/>
    <w:qFormat/>
    <w:rPr>
      <w:sz w:val="24"/>
      <w:szCs w:val="24"/>
    </w:rPr>
  </w:style>
  <w:style w:type="character" w:styleId="1138" w:customStyle="1">
    <w:name w:val="日期 字符"/>
    <w:link w:val="1137"/>
    <w:uiPriority w:val="0"/>
    <w:qFormat/>
    <w:rPr>
      <w:rFonts w:ascii="Times New Roman" w:hAnsi="Times New Roman" w:eastAsia="宋体" w:cs="Times New Roman"/>
      <w:sz w:val="24"/>
      <w:szCs w:val="24"/>
    </w:rPr>
  </w:style>
  <w:style w:type="paragraph" w:styleId="1139" w:customStyle="1">
    <w:name w:val="正文文本缩进 21"/>
    <w:basedOn w:val="910"/>
    <w:link w:val="1140"/>
    <w:uiPriority w:val="0"/>
    <w:qFormat/>
    <w:pPr>
      <w:ind w:left="630" w:firstLine="645"/>
    </w:pPr>
    <w:rPr>
      <w:rFonts w:ascii="Arial" w:hAnsi="Arial" w:eastAsia="仿宋_GB2312" w:cs="Arial"/>
      <w:sz w:val="32"/>
      <w:szCs w:val="32"/>
    </w:rPr>
  </w:style>
  <w:style w:type="character" w:styleId="1140" w:customStyle="1">
    <w:name w:val="正文文本缩进 2 字符"/>
    <w:link w:val="1139"/>
    <w:uiPriority w:val="0"/>
    <w:qFormat/>
    <w:rPr>
      <w:rFonts w:ascii="Arial" w:hAnsi="Arial" w:eastAsia="仿宋_GB2312" w:cs="Arial"/>
      <w:sz w:val="32"/>
      <w:szCs w:val="32"/>
    </w:rPr>
  </w:style>
  <w:style w:type="paragraph" w:styleId="1141" w:customStyle="1">
    <w:name w:val="批注框文本1"/>
    <w:basedOn w:val="910"/>
    <w:link w:val="1142"/>
    <w:uiPriority w:val="0"/>
    <w:semiHidden/>
    <w:qFormat/>
    <w:rPr>
      <w:sz w:val="18"/>
      <w:szCs w:val="18"/>
    </w:rPr>
  </w:style>
  <w:style w:type="character" w:styleId="1142" w:customStyle="1">
    <w:name w:val="批注框文本 字符"/>
    <w:link w:val="1141"/>
    <w:uiPriority w:val="0"/>
    <w:semiHidden/>
    <w:qFormat/>
    <w:rPr>
      <w:rFonts w:ascii="Times New Roman" w:hAnsi="Times New Roman" w:eastAsia="宋体" w:cs="Times New Roman"/>
      <w:sz w:val="18"/>
      <w:szCs w:val="18"/>
    </w:rPr>
  </w:style>
  <w:style w:type="paragraph" w:styleId="1143" w:customStyle="1">
    <w:name w:val="页脚11"/>
    <w:basedOn w:val="910"/>
    <w:link w:val="1144"/>
    <w:uiPriority w:val="0"/>
    <w:qFormat/>
    <w:pPr>
      <w:jc w:val="left"/>
      <w:tabs>
        <w:tab w:val="center" w:pos="4153" w:leader="none"/>
        <w:tab w:val="right" w:pos="8306" w:leader="none"/>
      </w:tabs>
    </w:pPr>
    <w:rPr>
      <w:sz w:val="18"/>
      <w:szCs w:val="18"/>
    </w:rPr>
  </w:style>
  <w:style w:type="character" w:styleId="1144" w:customStyle="1">
    <w:name w:val="页脚 字符"/>
    <w:link w:val="1143"/>
    <w:uiPriority w:val="0"/>
    <w:qFormat/>
    <w:rPr>
      <w:rFonts w:ascii="Times New Roman" w:hAnsi="Times New Roman" w:eastAsia="宋体" w:cs="Times New Roman"/>
      <w:sz w:val="18"/>
      <w:szCs w:val="18"/>
    </w:rPr>
  </w:style>
  <w:style w:type="paragraph" w:styleId="1145" w:customStyle="1">
    <w:name w:val="页眉1"/>
    <w:basedOn w:val="910"/>
    <w:link w:val="1146"/>
    <w:uiPriority w:val="0"/>
    <w:qFormat/>
    <w:pPr>
      <w:jc w:val="center"/>
      <w:tabs>
        <w:tab w:val="center" w:pos="4153" w:leader="none"/>
        <w:tab w:val="right" w:pos="8306" w:leader="none"/>
      </w:tabs>
      <w:pBdr>
        <w:bottom w:val="single" w:color="000000" w:sz="6" w:space="1"/>
      </w:pBdr>
    </w:pPr>
    <w:rPr>
      <w:sz w:val="18"/>
      <w:szCs w:val="18"/>
    </w:rPr>
  </w:style>
  <w:style w:type="character" w:styleId="1146" w:customStyle="1">
    <w:name w:val="页眉 字符"/>
    <w:link w:val="1145"/>
    <w:uiPriority w:val="0"/>
    <w:qFormat/>
    <w:rPr>
      <w:rFonts w:ascii="Times New Roman" w:hAnsi="Times New Roman" w:eastAsia="宋体" w:cs="Times New Roman"/>
      <w:sz w:val="18"/>
      <w:szCs w:val="18"/>
    </w:rPr>
  </w:style>
  <w:style w:type="paragraph" w:styleId="1147" w:customStyle="1">
    <w:name w:val="目录 41"/>
    <w:basedOn w:val="910"/>
    <w:next w:val="910"/>
    <w:uiPriority w:val="0"/>
    <w:semiHidden/>
    <w:qFormat/>
    <w:pPr>
      <w:ind w:left="630"/>
      <w:jc w:val="left"/>
    </w:pPr>
    <w:rPr>
      <w:szCs w:val="21"/>
    </w:rPr>
  </w:style>
  <w:style w:type="paragraph" w:styleId="1148" w:customStyle="1">
    <w:name w:val="列表1"/>
    <w:basedOn w:val="910"/>
    <w:uiPriority w:val="0"/>
    <w:qFormat/>
    <w:pPr>
      <w:ind w:left="200" w:hanging="200"/>
    </w:pPr>
    <w:rPr>
      <w:szCs w:val="21"/>
    </w:rPr>
  </w:style>
  <w:style w:type="paragraph" w:styleId="1149" w:customStyle="1">
    <w:name w:val="脚注文本1"/>
    <w:basedOn w:val="910"/>
    <w:uiPriority w:val="99"/>
    <w:unhideWhenUsed/>
    <w:qFormat/>
    <w:pPr>
      <w:jc w:val="left"/>
    </w:pPr>
    <w:rPr>
      <w:sz w:val="18"/>
    </w:rPr>
  </w:style>
  <w:style w:type="paragraph" w:styleId="1150" w:customStyle="1">
    <w:name w:val="目录 61"/>
    <w:basedOn w:val="910"/>
    <w:next w:val="910"/>
    <w:uiPriority w:val="0"/>
    <w:semiHidden/>
    <w:qFormat/>
    <w:pPr>
      <w:ind w:left="1050"/>
      <w:jc w:val="left"/>
    </w:pPr>
    <w:rPr>
      <w:szCs w:val="21"/>
    </w:rPr>
  </w:style>
  <w:style w:type="paragraph" w:styleId="1151" w:customStyle="1">
    <w:name w:val="正文文本缩进 31"/>
    <w:basedOn w:val="910"/>
    <w:link w:val="1152"/>
    <w:uiPriority w:val="0"/>
    <w:qFormat/>
    <w:pPr>
      <w:ind w:left="645" w:firstLine="645"/>
    </w:pPr>
    <w:rPr>
      <w:rFonts w:ascii="Arial" w:hAnsi="Arial" w:eastAsia="仿宋_GB2312" w:cs="Arial"/>
      <w:color w:val="ffff00"/>
      <w:sz w:val="32"/>
      <w:szCs w:val="32"/>
    </w:rPr>
  </w:style>
  <w:style w:type="character" w:styleId="1152" w:customStyle="1">
    <w:name w:val="正文文本缩进 3 字符"/>
    <w:link w:val="1151"/>
    <w:uiPriority w:val="0"/>
    <w:qFormat/>
    <w:rPr>
      <w:rFonts w:ascii="Arial" w:hAnsi="Arial" w:eastAsia="仿宋_GB2312" w:cs="Arial"/>
      <w:color w:val="ffff00"/>
      <w:sz w:val="32"/>
      <w:szCs w:val="32"/>
    </w:rPr>
  </w:style>
  <w:style w:type="paragraph" w:styleId="1153" w:customStyle="1">
    <w:name w:val="图表目录1"/>
    <w:basedOn w:val="910"/>
    <w:next w:val="910"/>
    <w:uiPriority w:val="0"/>
    <w:semiHidden/>
    <w:qFormat/>
    <w:pPr>
      <w:ind w:left="840" w:hanging="420"/>
    </w:pPr>
    <w:rPr>
      <w:szCs w:val="21"/>
    </w:rPr>
  </w:style>
  <w:style w:type="paragraph" w:styleId="1154" w:customStyle="1">
    <w:name w:val="目录 21"/>
    <w:basedOn w:val="910"/>
    <w:next w:val="910"/>
    <w:uiPriority w:val="0"/>
    <w:semiHidden/>
    <w:qFormat/>
    <w:pPr>
      <w:ind w:left="210"/>
      <w:jc w:val="left"/>
    </w:pPr>
    <w:rPr>
      <w:smallCaps/>
      <w:szCs w:val="24"/>
    </w:rPr>
  </w:style>
  <w:style w:type="paragraph" w:styleId="1155" w:customStyle="1">
    <w:name w:val="目录 91"/>
    <w:basedOn w:val="910"/>
    <w:next w:val="910"/>
    <w:uiPriority w:val="0"/>
    <w:semiHidden/>
    <w:qFormat/>
    <w:pPr>
      <w:ind w:left="1680"/>
      <w:jc w:val="left"/>
    </w:pPr>
    <w:rPr>
      <w:szCs w:val="21"/>
    </w:rPr>
  </w:style>
  <w:style w:type="paragraph" w:styleId="1156" w:customStyle="1">
    <w:name w:val="正文文本 21"/>
    <w:basedOn w:val="910"/>
    <w:link w:val="1157"/>
    <w:uiPriority w:val="0"/>
    <w:qFormat/>
    <w:pPr>
      <w:jc w:val="center"/>
      <w:widowControl/>
    </w:pPr>
    <w:rPr>
      <w:rFonts w:ascii="楷体_GB2312" w:eastAsia="楷体_GB2312"/>
      <w:sz w:val="28"/>
      <w:szCs w:val="28"/>
    </w:rPr>
  </w:style>
  <w:style w:type="character" w:styleId="1157" w:customStyle="1">
    <w:name w:val="正文文本 2 字符"/>
    <w:link w:val="1156"/>
    <w:uiPriority w:val="0"/>
    <w:qFormat/>
    <w:rPr>
      <w:rFonts w:ascii="楷体_GB2312" w:hAnsi="Times New Roman" w:eastAsia="楷体_GB2312" w:cs="Times New Roman"/>
      <w:sz w:val="28"/>
      <w:szCs w:val="28"/>
    </w:rPr>
  </w:style>
  <w:style w:type="paragraph" w:styleId="1158" w:customStyle="1">
    <w:name w:val="普通(网站)1"/>
    <w:basedOn w:val="910"/>
    <w:uiPriority w:val="99"/>
    <w:qFormat/>
    <w:pPr>
      <w:jc w:val="left"/>
      <w:spacing w:before="100" w:beforeAutospacing="1" w:after="100" w:afterAutospacing="1"/>
      <w:widowControl/>
    </w:pPr>
    <w:rPr>
      <w:rFonts w:ascii="宋体" w:hAnsi="宋体" w:cs="宋体"/>
      <w:sz w:val="24"/>
      <w:szCs w:val="24"/>
    </w:rPr>
  </w:style>
  <w:style w:type="paragraph" w:styleId="1159" w:customStyle="1">
    <w:name w:val="索引 111"/>
    <w:basedOn w:val="910"/>
    <w:next w:val="910"/>
    <w:uiPriority w:val="0"/>
    <w:semiHidden/>
    <w:qFormat/>
    <w:pPr>
      <w:spacing w:line="240" w:lineRule="atLeast"/>
    </w:pPr>
    <w:rPr>
      <w:b/>
      <w:bCs/>
      <w:szCs w:val="21"/>
    </w:rPr>
  </w:style>
  <w:style w:type="paragraph" w:styleId="1160" w:customStyle="1">
    <w:name w:val="批注主题1"/>
    <w:basedOn w:val="1123"/>
    <w:next w:val="1123"/>
    <w:link w:val="1161"/>
    <w:uiPriority w:val="0"/>
    <w:semiHidden/>
    <w:qFormat/>
    <w:rPr>
      <w:b/>
      <w:bCs/>
      <w:szCs w:val="21"/>
    </w:rPr>
  </w:style>
  <w:style w:type="character" w:styleId="1161" w:customStyle="1">
    <w:name w:val="批注主题 字符"/>
    <w:link w:val="1160"/>
    <w:uiPriority w:val="0"/>
    <w:semiHidden/>
    <w:qFormat/>
    <w:rPr>
      <w:rFonts w:ascii="Times New Roman" w:hAnsi="Times New Roman" w:eastAsia="宋体" w:cs="Times New Roman"/>
      <w:b/>
      <w:bCs/>
      <w:szCs w:val="21"/>
    </w:rPr>
  </w:style>
  <w:style w:type="paragraph" w:styleId="1162" w:customStyle="1">
    <w:name w:val="正文首行缩进1"/>
    <w:basedOn w:val="910"/>
    <w:link w:val="1163"/>
    <w:uiPriority w:val="0"/>
    <w:qFormat/>
    <w:pPr>
      <w:ind w:firstLine="200"/>
      <w:spacing w:line="360" w:lineRule="auto"/>
    </w:pPr>
    <w:rPr>
      <w:rFonts w:ascii="仿宋_GB2312" w:eastAsia="仿宋_GB2312"/>
      <w:sz w:val="30"/>
      <w:szCs w:val="30"/>
    </w:rPr>
  </w:style>
  <w:style w:type="character" w:styleId="1163" w:customStyle="1">
    <w:name w:val="正文文本首行缩进 字符"/>
    <w:link w:val="1162"/>
    <w:uiPriority w:val="0"/>
    <w:qFormat/>
    <w:rPr>
      <w:rFonts w:ascii="仿宋_GB2312" w:hAnsi="Times New Roman" w:eastAsia="仿宋_GB2312" w:cs="Times New Roman"/>
      <w:sz w:val="30"/>
      <w:szCs w:val="30"/>
    </w:rPr>
  </w:style>
  <w:style w:type="paragraph" w:styleId="1164" w:customStyle="1">
    <w:name w:val="正文首行缩进 21"/>
    <w:basedOn w:val="1128"/>
    <w:next w:val="910"/>
    <w:link w:val="1165"/>
    <w:uiPriority w:val="0"/>
    <w:qFormat/>
    <w:pPr>
      <w:ind w:left="0" w:firstLine="420"/>
      <w:spacing w:after="0" w:line="360" w:lineRule="auto"/>
    </w:pPr>
    <w:rPr>
      <w:rFonts w:ascii="宋体" w:hAnsi="宋体"/>
      <w:szCs w:val="20"/>
    </w:rPr>
  </w:style>
  <w:style w:type="character" w:styleId="1165" w:customStyle="1">
    <w:name w:val="正文文本首行缩进 2 字符"/>
    <w:link w:val="1164"/>
    <w:uiPriority w:val="0"/>
    <w:qFormat/>
    <w:rPr>
      <w:rFonts w:ascii="宋体" w:hAnsi="宋体" w:eastAsia="宋体" w:cs="Times New Roman"/>
      <w:szCs w:val="20"/>
    </w:rPr>
  </w:style>
  <w:style w:type="character" w:styleId="1166" w:customStyle="1">
    <w:name w:val="要点1"/>
    <w:basedOn w:val="1106"/>
    <w:uiPriority w:val="0"/>
    <w:qFormat/>
    <w:rPr>
      <w:b/>
      <w:bCs/>
    </w:rPr>
  </w:style>
  <w:style w:type="character" w:styleId="1167" w:customStyle="1">
    <w:name w:val="页码1"/>
    <w:uiPriority w:val="0"/>
    <w:qFormat/>
  </w:style>
  <w:style w:type="character" w:styleId="1168" w:customStyle="1">
    <w:name w:val="已访问的超链接1"/>
    <w:uiPriority w:val="0"/>
    <w:qFormat/>
    <w:rPr>
      <w:color w:val="800080"/>
      <w:u w:val="single"/>
    </w:rPr>
  </w:style>
  <w:style w:type="character" w:styleId="1169" w:customStyle="1">
    <w:name w:val="超链接1"/>
    <w:uiPriority w:val="0"/>
    <w:qFormat/>
    <w:rPr>
      <w:color w:val="0000ff"/>
      <w:u w:val="single"/>
    </w:rPr>
  </w:style>
  <w:style w:type="character" w:styleId="1170" w:customStyle="1">
    <w:name w:val="批注引用1"/>
    <w:uiPriority w:val="0"/>
    <w:semiHidden/>
    <w:qFormat/>
    <w:rPr>
      <w:sz w:val="21"/>
      <w:szCs w:val="21"/>
    </w:rPr>
  </w:style>
  <w:style w:type="character" w:styleId="1171" w:customStyle="1">
    <w:name w:val="脚注引用1"/>
    <w:uiPriority w:val="99"/>
    <w:unhideWhenUsed/>
    <w:qFormat/>
    <w:rPr>
      <w:vertAlign w:val="superscript"/>
    </w:rPr>
  </w:style>
  <w:style w:type="character" w:styleId="1172" w:customStyle="1">
    <w:name w:val="font11"/>
    <w:uiPriority w:val="0"/>
    <w:qFormat/>
    <w:rPr>
      <w:rFonts w:hint="eastAsia" w:ascii="宋体" w:hAnsi="宋体" w:eastAsia="宋体" w:cs="宋体"/>
      <w:b/>
      <w:bCs/>
      <w:color w:val="000000"/>
      <w:sz w:val="22"/>
      <w:szCs w:val="22"/>
      <w:u w:val="none"/>
    </w:rPr>
  </w:style>
  <w:style w:type="character" w:styleId="1173" w:customStyle="1">
    <w:name w:val="font51"/>
    <w:uiPriority w:val="0"/>
    <w:qFormat/>
    <w:rPr>
      <w:rFonts w:hint="eastAsia" w:ascii="宋体" w:hAnsi="宋体" w:eastAsia="宋体" w:cs="宋体"/>
      <w:color w:val="000000"/>
      <w:sz w:val="21"/>
      <w:szCs w:val="21"/>
      <w:u w:val="none"/>
    </w:rPr>
  </w:style>
  <w:style w:type="character" w:styleId="1174" w:customStyle="1">
    <w:name w:val="二级目录 Char"/>
    <w:link w:val="1175"/>
    <w:uiPriority w:val="0"/>
    <w:qFormat/>
    <w:rPr>
      <w:b/>
      <w:sz w:val="30"/>
      <w:szCs w:val="28"/>
    </w:rPr>
  </w:style>
  <w:style w:type="paragraph" w:styleId="1175" w:customStyle="1">
    <w:name w:val="二级目录"/>
    <w:next w:val="910"/>
    <w:link w:val="1174"/>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76" w:customStyle="1">
    <w:name w:val="font5 Char"/>
    <w:uiPriority w:val="0"/>
    <w:qFormat/>
    <w:rPr>
      <w:rFonts w:ascii="宋体" w:hAnsi="宋体" w:eastAsia="宋体"/>
      <w:sz w:val="28"/>
      <w:szCs w:val="28"/>
      <w:lang w:val="en-US" w:eastAsia="zh-CN" w:bidi="ar-SA"/>
    </w:rPr>
  </w:style>
  <w:style w:type="character" w:styleId="1177" w:customStyle="1">
    <w:name w:val="列出段落 Char"/>
    <w:link w:val="1178"/>
    <w:uiPriority w:val="0"/>
    <w:qFormat/>
    <w:rPr>
      <w:rFonts w:ascii="Calibri" w:hAnsi="Calibri"/>
      <w:sz w:val="24"/>
      <w:szCs w:val="24"/>
      <w:lang w:eastAsia="en-US" w:bidi="en-US"/>
    </w:rPr>
  </w:style>
  <w:style w:type="paragraph" w:styleId="1178" w:customStyle="1">
    <w:name w:val="列出段落1"/>
    <w:basedOn w:val="910"/>
    <w:link w:val="1177"/>
    <w:uiPriority w:val="0"/>
    <w:qFormat/>
    <w:pPr>
      <w:contextualSpacing/>
      <w:ind w:left="720"/>
      <w:jc w:val="left"/>
      <w:widowControl/>
    </w:pPr>
    <w:rPr>
      <w:rFonts w:ascii="Calibri" w:hAnsi="Calibri"/>
      <w:sz w:val="24"/>
      <w:szCs w:val="24"/>
      <w:lang w:eastAsia="en-US" w:bidi="en-US"/>
    </w:rPr>
  </w:style>
  <w:style w:type="character" w:styleId="1179" w:customStyle="1">
    <w:name w:val="font21"/>
    <w:uiPriority w:val="0"/>
    <w:qFormat/>
    <w:rPr>
      <w:rFonts w:hint="eastAsia" w:ascii="宋体" w:hAnsi="宋体" w:eastAsia="宋体" w:cs="宋体"/>
      <w:color w:val="ff0000"/>
      <w:sz w:val="22"/>
      <w:szCs w:val="22"/>
      <w:u w:val="none"/>
    </w:rPr>
  </w:style>
  <w:style w:type="character" w:styleId="1180" w:customStyle="1">
    <w:name w:val="font31"/>
    <w:uiPriority w:val="0"/>
    <w:qFormat/>
    <w:rPr>
      <w:rFonts w:hint="eastAsia" w:ascii="宋体" w:hAnsi="宋体" w:eastAsia="宋体" w:cs="宋体"/>
      <w:color w:val="000000"/>
      <w:sz w:val="22"/>
      <w:szCs w:val="22"/>
      <w:u w:val="none"/>
    </w:rPr>
  </w:style>
  <w:style w:type="character" w:styleId="1181" w:customStyle="1">
    <w:name w:val="font01"/>
    <w:uiPriority w:val="0"/>
    <w:qFormat/>
    <w:rPr>
      <w:rFonts w:hint="eastAsia" w:ascii="宋体" w:hAnsi="宋体" w:eastAsia="宋体" w:cs="宋体"/>
      <w:color w:val="000000"/>
      <w:sz w:val="22"/>
      <w:szCs w:val="22"/>
      <w:u w:val="none"/>
    </w:rPr>
  </w:style>
  <w:style w:type="paragraph" w:styleId="1182" w:customStyle="1">
    <w:name w:val="Char"/>
    <w:basedOn w:val="1121"/>
    <w:uiPriority w:val="0"/>
    <w:qFormat/>
    <w:rPr>
      <w:rFonts w:ascii="Tahoma" w:hAnsi="Tahoma"/>
      <w:sz w:val="24"/>
      <w:szCs w:val="24"/>
    </w:rPr>
  </w:style>
  <w:style w:type="paragraph" w:styleId="1183" w:customStyle="1">
    <w:name w:val="xl26"/>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84" w:customStyle="1">
    <w:name w:val="列表段落1"/>
    <w:basedOn w:val="910"/>
    <w:uiPriority w:val="0"/>
    <w:qFormat/>
    <w:pPr>
      <w:contextualSpacing/>
      <w:ind w:left="720"/>
      <w:jc w:val="left"/>
      <w:widowControl/>
    </w:pPr>
    <w:rPr>
      <w:rFonts w:ascii="Calibri" w:hAnsi="Calibri"/>
      <w:sz w:val="24"/>
      <w:szCs w:val="24"/>
      <w:lang w:eastAsia="en-US" w:bidi="en-US"/>
    </w:rPr>
  </w:style>
  <w:style w:type="paragraph" w:styleId="1185" w:customStyle="1">
    <w:name w:val="Char Char Char Char Char Char Char Char"/>
    <w:basedOn w:val="910"/>
    <w:uiPriority w:val="0"/>
    <w:qFormat/>
    <w:pPr>
      <w:jc w:val="left"/>
      <w:spacing w:after="160" w:line="240" w:lineRule="exact"/>
      <w:widowControl/>
    </w:pPr>
    <w:rPr>
      <w:rFonts w:ascii="Verdana" w:hAnsi="Verdana"/>
      <w:sz w:val="20"/>
      <w:szCs w:val="20"/>
      <w:lang w:eastAsia="en-US"/>
    </w:rPr>
  </w:style>
  <w:style w:type="paragraph" w:styleId="1186" w:customStyle="1">
    <w:name w:val="Char Char Char Char Char Char Char Char Char Char"/>
    <w:basedOn w:val="910"/>
    <w:uiPriority w:val="0"/>
    <w:qFormat/>
    <w:pPr>
      <w:spacing w:line="360" w:lineRule="auto"/>
    </w:pPr>
    <w:rPr>
      <w:sz w:val="24"/>
      <w:szCs w:val="20"/>
    </w:rPr>
  </w:style>
  <w:style w:type="paragraph" w:styleId="1187" w:customStyle="1">
    <w:name w:val="标题1"/>
    <w:basedOn w:val="910"/>
    <w:next w:val="91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88" w:customStyle="1">
    <w:name w:val="正文文本1"/>
    <w:basedOn w:val="910"/>
    <w:next w:val="910"/>
    <w:uiPriority w:val="0"/>
    <w:qFormat/>
    <w:rPr>
      <w:rFonts w:ascii="仿宋_GB2312" w:eastAsia="仿宋_GB2312"/>
      <w:sz w:val="24"/>
      <w:szCs w:val="20"/>
    </w:rPr>
  </w:style>
  <w:style w:type="paragraph" w:styleId="1189" w:customStyle="1">
    <w:name w:val="font7"/>
    <w:basedOn w:val="910"/>
    <w:uiPriority w:val="0"/>
    <w:qFormat/>
    <w:pPr>
      <w:jc w:val="left"/>
      <w:spacing w:before="100" w:beforeAutospacing="1" w:after="100" w:afterAutospacing="1"/>
      <w:widowControl/>
    </w:pPr>
    <w:rPr>
      <w:rFonts w:hint="eastAsia" w:ascii="宋体" w:hAnsi="宋体"/>
      <w:sz w:val="18"/>
      <w:szCs w:val="18"/>
    </w:rPr>
  </w:style>
  <w:style w:type="paragraph" w:styleId="1190" w:customStyle="1">
    <w:name w:val="普通正文"/>
    <w:basedOn w:val="910"/>
    <w:uiPriority w:val="0"/>
    <w:qFormat/>
    <w:pPr>
      <w:ind w:firstLine="480"/>
      <w:jc w:val="left"/>
      <w:spacing w:before="120" w:after="120" w:line="360" w:lineRule="auto"/>
    </w:pPr>
    <w:rPr>
      <w:rFonts w:ascii="Arial" w:hAnsi="Arial"/>
      <w:sz w:val="24"/>
      <w:szCs w:val="24"/>
    </w:rPr>
  </w:style>
  <w:style w:type="paragraph" w:styleId="1191" w:customStyle="1">
    <w:name w:val="4"/>
    <w:basedOn w:val="910"/>
    <w:next w:val="1151"/>
    <w:uiPriority w:val="0"/>
    <w:qFormat/>
    <w:pPr>
      <w:ind w:firstLine="420"/>
      <w:spacing w:line="360" w:lineRule="auto"/>
    </w:pPr>
    <w:rPr>
      <w:color w:val="ff0000"/>
      <w:sz w:val="24"/>
      <w:szCs w:val="24"/>
    </w:rPr>
  </w:style>
  <w:style w:type="paragraph" w:styleId="1192" w:customStyle="1">
    <w:name w:val="xl27"/>
    <w:basedOn w:val="9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3" w:customStyle="1">
    <w:name w:val="table_lines"/>
    <w:basedOn w:val="910"/>
    <w:uiPriority w:val="0"/>
    <w:qFormat/>
    <w:pPr>
      <w:jc w:val="left"/>
      <w:widowControl/>
    </w:pPr>
    <w:rPr>
      <w:sz w:val="20"/>
      <w:szCs w:val="20"/>
      <w:lang w:val="de-DE" w:eastAsia="de-DE"/>
    </w:rPr>
  </w:style>
  <w:style w:type="paragraph" w:styleId="1194" w:customStyle="1">
    <w:name w:val="图标"/>
    <w:basedOn w:val="910"/>
    <w:next w:val="91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95" w:customStyle="1">
    <w:name w:val="table_1stline"/>
    <w:basedOn w:val="910"/>
    <w:uiPriority w:val="0"/>
    <w:qFormat/>
    <w:pPr>
      <w:jc w:val="left"/>
      <w:spacing w:before="120"/>
      <w:widowControl/>
    </w:pPr>
    <w:rPr>
      <w:bCs/>
      <w:sz w:val="20"/>
      <w:szCs w:val="20"/>
      <w:lang w:val="de-DE" w:eastAsia="de-DE"/>
    </w:rPr>
  </w:style>
  <w:style w:type="paragraph" w:styleId="1196" w:customStyle="1">
    <w:name w:val="Body Text(ch)"/>
    <w:basedOn w:val="910"/>
    <w:next w:val="947"/>
    <w:uiPriority w:val="0"/>
    <w:qFormat/>
    <w:pPr>
      <w:spacing w:after="120"/>
    </w:pPr>
    <w:rPr>
      <w:rFonts w:ascii="宋体" w:hAnsi="Arial"/>
      <w:bCs/>
      <w:iCs/>
      <w:szCs w:val="24"/>
    </w:rPr>
  </w:style>
  <w:style w:type="paragraph" w:styleId="1197" w:customStyle="1">
    <w:name w:val="xl28"/>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98" w:customStyle="1">
    <w:name w:val="Char Char Char Char"/>
    <w:basedOn w:val="1121"/>
    <w:uiPriority w:val="0"/>
    <w:qFormat/>
    <w:pPr>
      <w:spacing w:line="360" w:lineRule="auto"/>
    </w:pPr>
    <w:rPr>
      <w:rFonts w:ascii="Tahoma" w:hAnsi="Tahoma"/>
      <w:sz w:val="24"/>
      <w:szCs w:val="24"/>
    </w:rPr>
  </w:style>
  <w:style w:type="paragraph" w:styleId="1199" w:customStyle="1">
    <w:name w:val="普通 (Web)"/>
    <w:basedOn w:val="910"/>
    <w:uiPriority w:val="0"/>
    <w:qFormat/>
    <w:pPr>
      <w:jc w:val="left"/>
      <w:spacing w:before="100" w:beforeAutospacing="1" w:after="100" w:afterAutospacing="1"/>
      <w:widowControl/>
    </w:pPr>
    <w:rPr>
      <w:rFonts w:ascii="宋体" w:hAnsi="宋体"/>
      <w:sz w:val="24"/>
      <w:szCs w:val="24"/>
    </w:rPr>
  </w:style>
  <w:style w:type="paragraph" w:styleId="1200" w:customStyle="1">
    <w:name w:val="Char1"/>
    <w:basedOn w:val="910"/>
    <w:uiPriority w:val="0"/>
    <w:qFormat/>
    <w:pPr>
      <w:ind w:firstLine="200"/>
      <w:tabs>
        <w:tab w:val="left" w:pos="360" w:leader="none"/>
      </w:tabs>
    </w:pPr>
    <w:rPr>
      <w:sz w:val="28"/>
      <w:szCs w:val="30"/>
    </w:rPr>
  </w:style>
  <w:style w:type="paragraph" w:styleId="1201" w:customStyle="1">
    <w:name w:val="样式1"/>
    <w:basedOn w:val="910"/>
    <w:uiPriority w:val="0"/>
    <w:qFormat/>
    <w:pPr>
      <w:numPr>
        <w:ilvl w:val="0"/>
        <w:numId w:val="2"/>
      </w:numPr>
    </w:pPr>
    <w:rPr>
      <w:rFonts w:ascii="宋体" w:hAnsi="宋体"/>
      <w:szCs w:val="21"/>
    </w:rPr>
  </w:style>
  <w:style w:type="paragraph" w:styleId="1202"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1203" w:customStyle="1">
    <w:name w:val="font6"/>
    <w:basedOn w:val="910"/>
    <w:uiPriority w:val="0"/>
    <w:qFormat/>
    <w:pPr>
      <w:jc w:val="left"/>
      <w:spacing w:before="100" w:beforeAutospacing="1" w:after="100" w:afterAutospacing="1"/>
      <w:widowControl/>
    </w:pPr>
    <w:rPr>
      <w:rFonts w:hint="eastAsia" w:ascii="宋体" w:hAnsi="宋体"/>
      <w:sz w:val="28"/>
      <w:szCs w:val="28"/>
      <w:u w:val="single"/>
    </w:rPr>
  </w:style>
  <w:style w:type="paragraph" w:styleId="1204" w:customStyle="1">
    <w:name w:val="xl25"/>
    <w:basedOn w:val="91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5" w:customStyle="1">
    <w:name w:val="标题3"/>
    <w:basedOn w:val="910"/>
    <w:next w:val="910"/>
    <w:uiPriority w:val="0"/>
    <w:qFormat/>
    <w:pPr>
      <w:ind w:firstLine="624"/>
      <w:spacing w:line="590" w:lineRule="atLeast"/>
    </w:pPr>
    <w:rPr>
      <w:rFonts w:ascii="方正黑体_GBK" w:eastAsia="方正黑体_GBK"/>
      <w:sz w:val="32"/>
      <w:szCs w:val="32"/>
    </w:rPr>
  </w:style>
  <w:style w:type="paragraph" w:styleId="1206"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207" w:customStyle="1">
    <w:name w:val="xl24"/>
    <w:basedOn w:val="9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8" w:customStyle="1">
    <w:name w:val="xl29"/>
    <w:basedOn w:val="91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09" w:customStyle="1">
    <w:name w:val="Char Char Char Char Char Char Char Char1"/>
    <w:basedOn w:val="910"/>
    <w:uiPriority w:val="0"/>
    <w:qFormat/>
    <w:pPr>
      <w:jc w:val="left"/>
      <w:spacing w:after="160" w:line="240" w:lineRule="exact"/>
      <w:widowControl/>
    </w:pPr>
    <w:rPr>
      <w:rFonts w:ascii="Verdana" w:hAnsi="Verdana"/>
      <w:sz w:val="20"/>
      <w:szCs w:val="20"/>
      <w:lang w:eastAsia="en-US"/>
    </w:rPr>
  </w:style>
  <w:style w:type="paragraph" w:styleId="1210" w:customStyle="1">
    <w:name w:val="xl30"/>
    <w:basedOn w:val="910"/>
    <w:uiPriority w:val="0"/>
    <w:qFormat/>
    <w:pPr>
      <w:jc w:val="center"/>
      <w:spacing w:before="100" w:beforeAutospacing="1" w:after="100" w:afterAutospacing="1"/>
      <w:widowControl/>
    </w:pPr>
    <w:rPr>
      <w:rFonts w:ascii="宋体" w:hAnsi="宋体"/>
      <w:b/>
      <w:bCs/>
      <w:sz w:val="36"/>
      <w:szCs w:val="36"/>
    </w:rPr>
  </w:style>
  <w:style w:type="paragraph" w:styleId="1211" w:customStyle="1">
    <w:name w:val="Char Char Char Char1"/>
    <w:basedOn w:val="1121"/>
    <w:uiPriority w:val="0"/>
    <w:qFormat/>
    <w:pPr>
      <w:spacing w:line="360" w:lineRule="auto"/>
    </w:pPr>
    <w:rPr>
      <w:rFonts w:ascii="Tahoma" w:hAnsi="Tahoma"/>
      <w:sz w:val="24"/>
      <w:szCs w:val="24"/>
    </w:rPr>
  </w:style>
  <w:style w:type="paragraph" w:styleId="1212" w:customStyle="1">
    <w:name w:val="font5"/>
    <w:basedOn w:val="910"/>
    <w:uiPriority w:val="0"/>
    <w:qFormat/>
    <w:pPr>
      <w:jc w:val="left"/>
      <w:spacing w:before="100" w:beforeAutospacing="1" w:after="100" w:afterAutospacing="1"/>
      <w:widowControl/>
    </w:pPr>
    <w:rPr>
      <w:rFonts w:hint="eastAsia" w:ascii="宋体" w:hAnsi="宋体"/>
      <w:sz w:val="28"/>
      <w:szCs w:val="28"/>
    </w:rPr>
  </w:style>
  <w:style w:type="paragraph" w:styleId="1213" w:customStyle="1">
    <w:name w:val="修订1"/>
    <w:uiPriority w:val="99"/>
    <w:semiHidden/>
    <w:qFormat/>
    <w:rPr>
      <w:rFonts w:ascii="Times New Roman" w:hAnsi="Times New Roman" w:eastAsia="宋体" w:cs="Times New Roman"/>
      <w:sz w:val="21"/>
      <w:szCs w:val="21"/>
      <w:lang w:val="en-US" w:eastAsia="zh-CN" w:bidi="ar-SA"/>
    </w:rPr>
  </w:style>
  <w:style w:type="paragraph" w:styleId="1214" w:customStyle="1">
    <w:name w:val="普通(网站) Char"/>
    <w:basedOn w:val="910"/>
    <w:uiPriority w:val="0"/>
    <w:qFormat/>
    <w:pPr>
      <w:jc w:val="left"/>
      <w:spacing w:before="100" w:beforeAutospacing="1" w:after="100" w:afterAutospacing="1"/>
      <w:widowControl/>
    </w:pPr>
    <w:rPr>
      <w:rFonts w:hint="eastAsia" w:ascii="宋体" w:hAnsi="宋体"/>
      <w:sz w:val="24"/>
    </w:rPr>
  </w:style>
  <w:style w:type="character" w:styleId="1215" w:customStyle="1">
    <w:name w:val="font71"/>
    <w:uiPriority w:val="0"/>
    <w:qFormat/>
    <w:rPr>
      <w:rFonts w:hint="eastAsia" w:ascii="微软雅黑" w:hAnsi="微软雅黑" w:eastAsia="微软雅黑" w:cs="微软雅黑"/>
      <w:color w:val="000000"/>
      <w:sz w:val="18"/>
      <w:szCs w:val="18"/>
      <w:u w:val="none"/>
    </w:rPr>
  </w:style>
  <w:style w:type="paragraph" w:styleId="1216" w:customStyle="1">
    <w:name w:val="页脚1"/>
    <w:basedOn w:val="910"/>
    <w:uiPriority w:val="99"/>
    <w:qFormat/>
    <w:pPr>
      <w:jc w:val="left"/>
      <w:tabs>
        <w:tab w:val="center" w:pos="4153" w:leader="none"/>
        <w:tab w:val="right" w:pos="8306" w:leader="none"/>
      </w:tabs>
    </w:pPr>
    <w:rPr>
      <w:sz w:val="18"/>
      <w:szCs w:val="20"/>
    </w:rPr>
  </w:style>
  <w:style w:type="paragraph" w:styleId="121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18" w:customStyle="1">
    <w:name w:val="正文缩进1"/>
    <w:basedOn w:val="910"/>
    <w:uiPriority w:val="0"/>
    <w:qFormat/>
    <w:pPr>
      <w:ind w:firstLine="420"/>
      <w:jc w:val="left"/>
    </w:pPr>
    <w:rPr>
      <w:rFonts w:ascii="宋体" w:hAnsi="Calibri" w:cs="Calibri"/>
      <w:sz w:val="24"/>
      <w:szCs w:val="20"/>
    </w:rPr>
  </w:style>
  <w:style w:type="paragraph" w:styleId="1219" w:customStyle="1">
    <w:name w:val="索引 11"/>
    <w:basedOn w:val="910"/>
    <w:next w:val="910"/>
    <w:uiPriority w:val="0"/>
    <w:qFormat/>
    <w:pPr>
      <w:spacing w:line="360" w:lineRule="auto"/>
    </w:pPr>
    <w:rPr>
      <w:rFonts w:ascii="仿宋_GB2312" w:hAnsi="Calibri" w:eastAsia="仿宋_GB2312" w:cs="Calibri"/>
      <w:sz w:val="24"/>
      <w:szCs w:val="20"/>
    </w:rPr>
  </w:style>
  <w:style w:type="paragraph" w:styleId="1220" w:customStyle="1">
    <w:name w:val="纯文本1"/>
    <w:basedOn w:val="910"/>
    <w:uiPriority w:val="0"/>
    <w:qFormat/>
    <w:rPr>
      <w:rFonts w:hAnsi="Courier New"/>
      <w:sz w:val="20"/>
      <w:szCs w:val="21"/>
    </w:rPr>
  </w:style>
  <w:style w:type="paragraph" w:styleId="1221" w:customStyle="1">
    <w:name w:val="正文首行缩进 211"/>
    <w:basedOn w:val="1222"/>
    <w:uiPriority w:val="0"/>
    <w:unhideWhenUsed/>
    <w:qFormat/>
    <w:pPr>
      <w:ind w:firstLine="420"/>
    </w:pPr>
  </w:style>
  <w:style w:type="paragraph" w:styleId="1222" w:customStyle="1">
    <w:name w:val="正文文本缩进11"/>
    <w:basedOn w:val="910"/>
    <w:next w:val="1223"/>
    <w:uiPriority w:val="0"/>
    <w:qFormat/>
    <w:pPr>
      <w:ind w:left="570"/>
      <w:spacing w:line="520" w:lineRule="exact"/>
    </w:pPr>
    <w:rPr>
      <w:rFonts w:hint="eastAsia" w:ascii="楷体_GB2312"/>
      <w:lang w:eastAsia="en-US"/>
    </w:rPr>
  </w:style>
  <w:style w:type="paragraph" w:styleId="1223" w:customStyle="1">
    <w:name w:val="寄信人地址11"/>
    <w:basedOn w:val="910"/>
    <w:uiPriority w:val="99"/>
    <w:unhideWhenUsed/>
    <w:qFormat/>
    <w:rPr>
      <w:rFonts w:ascii="Arial" w:hAnsi="Arial"/>
    </w:rPr>
  </w:style>
  <w:style w:type="paragraph" w:styleId="1224" w:customStyle="1">
    <w:name w:val="！正文"/>
    <w:basedOn w:val="910"/>
    <w:uiPriority w:val="0"/>
    <w:qFormat/>
    <w:rPr>
      <w:lang w:val="zh-CN"/>
    </w:rPr>
  </w:style>
  <w:style w:type="character" w:styleId="1225" w:customStyle="1">
    <w:name w:val="font41"/>
    <w:uiPriority w:val="0"/>
    <w:qFormat/>
    <w:rPr>
      <w:rFonts w:hint="eastAsia" w:ascii="宋体" w:hAnsi="宋体" w:eastAsia="宋体" w:cs="宋体"/>
      <w:color w:val="000000"/>
      <w:sz w:val="23"/>
      <w:szCs w:val="23"/>
      <w:u w:val="none"/>
    </w:rPr>
  </w:style>
  <w:style w:type="character" w:styleId="1226" w:customStyle="1">
    <w:name w:val="font61"/>
    <w:basedOn w:val="920"/>
    <w:uiPriority w:val="0"/>
    <w:qFormat/>
    <w:rPr>
      <w:rFonts w:ascii="Arial" w:hAnsi="Arial" w:cs="Arial"/>
      <w:color w:val="000000"/>
      <w:sz w:val="22"/>
      <w:szCs w:val="22"/>
      <w:u w:val="none"/>
    </w:rPr>
  </w:style>
  <w:style w:type="numbering" w:styleId="12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image" Target="media/image1.wmf"/><Relationship Id="rId2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dc:title>
  <dc:creator>Andy</dc:creator>
  <cp:lastModifiedBy>潘荣</cp:lastModifiedBy>
  <cp:revision>15</cp:revision>
  <dcterms:created xsi:type="dcterms:W3CDTF">2025-08-10T02:18:00Z</dcterms:created>
  <dcterms:modified xsi:type="dcterms:W3CDTF">2025-12-16T06:45:30Z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eyJoZGlkIjoiYWJmNTAxYTA0NTllZTU0OWY5NWY0MWNlMzBjNGU2OTYiLCJ1c2VySWQiOiI2MDcyNDQ5MTMifQ==</vt:lpwstr>
  </property>
  <property fmtid="{D5CDD505-2E9C-101B-9397-08002B2CF9AE}" pid="3" name="KSOProductBuildVer">
    <vt:lpwstr>2052-12.1.0.24034</vt:lpwstr>
  </property>
  <property fmtid="{D5CDD505-2E9C-101B-9397-08002B2CF9AE}" pid="4" name="ICV">
    <vt:lpwstr>40AA04D6F6E143FABB938603B79AFDD1_13</vt:lpwstr>
  </property>
</Properties>
</file>